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b/>
          <w:noProof/>
          <w:lang w:val="es-ES"/>
        </w:rPr>
        <w:id w:val="-1269238925"/>
        <w:docPartObj>
          <w:docPartGallery w:val="Table of Contents"/>
          <w:docPartUnique/>
        </w:docPartObj>
      </w:sdtPr>
      <w:sdtEndPr/>
      <w:sdtContent>
        <w:p w:rsidR="00A10A79" w:rsidRPr="00A10A79" w:rsidRDefault="00945452" w:rsidP="00A10A79">
          <w:pPr>
            <w:pStyle w:val="TDC2"/>
            <w:ind w:left="0"/>
            <w:rPr>
              <w:rFonts w:asciiTheme="minorHAnsi" w:eastAsiaTheme="minorEastAsia" w:hAnsiTheme="minorHAnsi" w:cstheme="minorBidi"/>
              <w:noProof/>
              <w:sz w:val="22"/>
              <w:szCs w:val="22"/>
              <w:lang w:eastAsia="es-MX"/>
            </w:rPr>
          </w:pPr>
          <w:r>
            <w:fldChar w:fldCharType="begin"/>
          </w:r>
          <w:r w:rsidR="005F4FEF">
            <w:instrText xml:space="preserve"> TOC \o "1-3" \h \z \u </w:instrText>
          </w:r>
          <w:r>
            <w:fldChar w:fldCharType="separate"/>
          </w:r>
          <w:hyperlink w:anchor="_Toc395097859" w:history="1">
            <w:r w:rsidR="00A10A79" w:rsidRPr="00A10A79">
              <w:rPr>
                <w:rStyle w:val="Hipervnculo"/>
                <w:noProof/>
                <w:lang w:val="es-419"/>
              </w:rPr>
              <w:t>INTRODUCCIÓN</w:t>
            </w:r>
            <w:r w:rsidR="00A10A79" w:rsidRPr="00A10A79">
              <w:rPr>
                <w:rStyle w:val="Hipervnculo"/>
                <w:noProof/>
              </w:rPr>
              <w:t>:</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_Toc395097859 \h </w:instrText>
            </w:r>
            <w:r w:rsidR="00A10A79" w:rsidRPr="00A10A79">
              <w:rPr>
                <w:noProof/>
                <w:webHidden/>
              </w:rPr>
            </w:r>
            <w:r w:rsidR="00A10A79" w:rsidRPr="00A10A79">
              <w:rPr>
                <w:noProof/>
                <w:webHidden/>
              </w:rPr>
              <w:fldChar w:fldCharType="separate"/>
            </w:r>
            <w:r w:rsidR="00C67CDD">
              <w:rPr>
                <w:noProof/>
                <w:webHidden/>
              </w:rPr>
              <w:t>3</w:t>
            </w:r>
            <w:r w:rsidR="00A10A79" w:rsidRPr="00A10A79">
              <w:rPr>
                <w:noProof/>
                <w:webHidden/>
              </w:rPr>
              <w:fldChar w:fldCharType="end"/>
            </w:r>
          </w:hyperlink>
        </w:p>
        <w:p w:rsidR="00A10A79" w:rsidRPr="00A10A79" w:rsidRDefault="002A4021" w:rsidP="00A10A79">
          <w:pPr>
            <w:pStyle w:val="TDC1"/>
            <w:rPr>
              <w:rFonts w:asciiTheme="minorHAnsi" w:eastAsiaTheme="minorEastAsia" w:hAnsiTheme="minorHAnsi" w:cstheme="minorBidi"/>
              <w:sz w:val="22"/>
              <w:szCs w:val="22"/>
              <w:lang w:eastAsia="es-MX"/>
            </w:rPr>
          </w:pPr>
          <w:hyperlink w:anchor="_Toc395097860" w:history="1">
            <w:r w:rsidR="00A10A79" w:rsidRPr="00A10A79">
              <w:rPr>
                <w:rStyle w:val="Hipervnculo"/>
              </w:rPr>
              <w:t>CAPÍTULO I: MARCO REFERENCIAL</w:t>
            </w:r>
            <w:r w:rsidR="00A10A79" w:rsidRPr="00A10A79">
              <w:rPr>
                <w:webHidden/>
              </w:rPr>
              <w:tab/>
            </w:r>
            <w:r w:rsidR="00A10A79" w:rsidRPr="00A10A79">
              <w:rPr>
                <w:webHidden/>
              </w:rPr>
              <w:fldChar w:fldCharType="begin"/>
            </w:r>
            <w:r w:rsidR="00A10A79" w:rsidRPr="00A10A79">
              <w:rPr>
                <w:webHidden/>
              </w:rPr>
              <w:instrText xml:space="preserve"> PAGEREF _Toc395097860 \h </w:instrText>
            </w:r>
            <w:r w:rsidR="00A10A79" w:rsidRPr="00A10A79">
              <w:rPr>
                <w:webHidden/>
              </w:rPr>
            </w:r>
            <w:r w:rsidR="00A10A79" w:rsidRPr="00A10A79">
              <w:rPr>
                <w:webHidden/>
              </w:rPr>
              <w:fldChar w:fldCharType="separate"/>
            </w:r>
            <w:r w:rsidR="00C67CDD">
              <w:rPr>
                <w:webHidden/>
              </w:rPr>
              <w:t>6</w:t>
            </w:r>
            <w:r w:rsidR="00A10A79" w:rsidRPr="00A10A79">
              <w:rPr>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61" w:history="1">
            <w:r w:rsidR="00A10A79" w:rsidRPr="00A10A79">
              <w:rPr>
                <w:rStyle w:val="Hipervnculo"/>
                <w:noProof/>
              </w:rPr>
              <w:t>I.I Origen histórico de la Fiscalización en México</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_Toc395097861 \h </w:instrText>
            </w:r>
            <w:r w:rsidR="00A10A79" w:rsidRPr="00A10A79">
              <w:rPr>
                <w:noProof/>
                <w:webHidden/>
              </w:rPr>
            </w:r>
            <w:r w:rsidR="00A10A79" w:rsidRPr="00A10A79">
              <w:rPr>
                <w:noProof/>
                <w:webHidden/>
              </w:rPr>
              <w:fldChar w:fldCharType="separate"/>
            </w:r>
            <w:r w:rsidR="00C67CDD">
              <w:rPr>
                <w:noProof/>
                <w:webHidden/>
              </w:rPr>
              <w:t>6</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62" w:history="1">
            <w:r w:rsidR="00A10A79" w:rsidRPr="00A10A79">
              <w:rPr>
                <w:rStyle w:val="Hipervnculo"/>
                <w:noProof/>
              </w:rPr>
              <w:t>I.</w:t>
            </w:r>
            <w:r w:rsidR="00A10A79" w:rsidRPr="00A10A79">
              <w:rPr>
                <w:rStyle w:val="Hipervnculo"/>
                <w:noProof/>
                <w:lang w:val="es-419"/>
              </w:rPr>
              <w:t>I</w:t>
            </w:r>
            <w:r w:rsidR="00A10A79" w:rsidRPr="00A10A79">
              <w:rPr>
                <w:rStyle w:val="Hipervnculo"/>
                <w:noProof/>
              </w:rPr>
              <w:t>I ¿Qué es Fiscalización?</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_Toc395097862 \h </w:instrText>
            </w:r>
            <w:r w:rsidR="00A10A79" w:rsidRPr="00A10A79">
              <w:rPr>
                <w:noProof/>
                <w:webHidden/>
              </w:rPr>
            </w:r>
            <w:r w:rsidR="00A10A79" w:rsidRPr="00A10A79">
              <w:rPr>
                <w:noProof/>
                <w:webHidden/>
              </w:rPr>
              <w:fldChar w:fldCharType="separate"/>
            </w:r>
            <w:r w:rsidR="00C67CDD">
              <w:rPr>
                <w:noProof/>
                <w:webHidden/>
              </w:rPr>
              <w:t>8</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63" w:history="1">
            <w:r w:rsidR="00A10A79" w:rsidRPr="00A10A79">
              <w:rPr>
                <w:rStyle w:val="Hipervnculo"/>
                <w:noProof/>
              </w:rPr>
              <w:t>I.I</w:t>
            </w:r>
            <w:r w:rsidR="00A10A79" w:rsidRPr="00A10A79">
              <w:rPr>
                <w:rStyle w:val="Hipervnculo"/>
                <w:noProof/>
                <w:lang w:val="es-419"/>
              </w:rPr>
              <w:t>I</w:t>
            </w:r>
            <w:r w:rsidR="00A10A79" w:rsidRPr="00A10A79">
              <w:rPr>
                <w:rStyle w:val="Hipervnculo"/>
                <w:noProof/>
              </w:rPr>
              <w:t>I Principales cambios normativos sobre la fiscalización superior</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_Toc395097863 \h </w:instrText>
            </w:r>
            <w:r w:rsidR="00A10A79" w:rsidRPr="00A10A79">
              <w:rPr>
                <w:noProof/>
                <w:webHidden/>
              </w:rPr>
            </w:r>
            <w:r w:rsidR="00A10A79" w:rsidRPr="00A10A79">
              <w:rPr>
                <w:noProof/>
                <w:webHidden/>
              </w:rPr>
              <w:fldChar w:fldCharType="separate"/>
            </w:r>
            <w:r w:rsidR="00C67CDD">
              <w:rPr>
                <w:noProof/>
                <w:webHidden/>
              </w:rPr>
              <w:t>10</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64" w:history="1">
            <w:r w:rsidR="00A10A79" w:rsidRPr="00A10A79">
              <w:rPr>
                <w:rStyle w:val="Hipervnculo"/>
                <w:noProof/>
              </w:rPr>
              <w:t>I.I</w:t>
            </w:r>
            <w:r w:rsidR="00A10A79" w:rsidRPr="00A10A79">
              <w:rPr>
                <w:rStyle w:val="Hipervnculo"/>
                <w:noProof/>
                <w:lang w:val="es-419"/>
              </w:rPr>
              <w:t>V</w:t>
            </w:r>
            <w:r w:rsidR="00A10A79" w:rsidRPr="00A10A79">
              <w:rPr>
                <w:rStyle w:val="Hipervnculo"/>
                <w:noProof/>
              </w:rPr>
              <w:t xml:space="preserve"> Aciertos y limites de las Leyes de Fiscalización Superior en México</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_Toc395097864 \h </w:instrText>
            </w:r>
            <w:r w:rsidR="00A10A79" w:rsidRPr="00A10A79">
              <w:rPr>
                <w:noProof/>
                <w:webHidden/>
              </w:rPr>
            </w:r>
            <w:r w:rsidR="00A10A79" w:rsidRPr="00A10A79">
              <w:rPr>
                <w:noProof/>
                <w:webHidden/>
              </w:rPr>
              <w:fldChar w:fldCharType="separate"/>
            </w:r>
            <w:r w:rsidR="00C67CDD">
              <w:rPr>
                <w:noProof/>
                <w:webHidden/>
              </w:rPr>
              <w:t>17</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65" w:history="1">
            <w:r w:rsidR="00A10A79" w:rsidRPr="00A10A79">
              <w:rPr>
                <w:rStyle w:val="Hipervnculo"/>
                <w:noProof/>
              </w:rPr>
              <w:t>I.V El Modelo de Fiscalización en México</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_Toc395097865 \h </w:instrText>
            </w:r>
            <w:r w:rsidR="00A10A79" w:rsidRPr="00A10A79">
              <w:rPr>
                <w:noProof/>
                <w:webHidden/>
              </w:rPr>
            </w:r>
            <w:r w:rsidR="00A10A79" w:rsidRPr="00A10A79">
              <w:rPr>
                <w:noProof/>
                <w:webHidden/>
              </w:rPr>
              <w:fldChar w:fldCharType="separate"/>
            </w:r>
            <w:r w:rsidR="00C67CDD">
              <w:rPr>
                <w:noProof/>
                <w:webHidden/>
              </w:rPr>
              <w:t>18</w:t>
            </w:r>
            <w:r w:rsidR="00A10A79" w:rsidRPr="00A10A79">
              <w:rPr>
                <w:noProof/>
                <w:webHidden/>
              </w:rPr>
              <w:fldChar w:fldCharType="end"/>
            </w:r>
          </w:hyperlink>
        </w:p>
        <w:p w:rsidR="00A10A79" w:rsidRPr="00A10A79" w:rsidRDefault="002A4021" w:rsidP="00A10A79">
          <w:pPr>
            <w:pStyle w:val="TDC1"/>
            <w:rPr>
              <w:rFonts w:asciiTheme="minorHAnsi" w:eastAsiaTheme="minorEastAsia" w:hAnsiTheme="minorHAnsi" w:cstheme="minorBidi"/>
              <w:sz w:val="22"/>
              <w:szCs w:val="22"/>
              <w:lang w:eastAsia="es-MX"/>
            </w:rPr>
          </w:pPr>
          <w:hyperlink w:anchor="_Toc395097866" w:history="1">
            <w:r w:rsidR="00A10A79" w:rsidRPr="00A10A79">
              <w:rPr>
                <w:rStyle w:val="Hipervnculo"/>
              </w:rPr>
              <w:t>CAPÍTULO II: MARCO TEÓRICO</w:t>
            </w:r>
            <w:r w:rsidR="00A10A79" w:rsidRPr="00A10A79">
              <w:rPr>
                <w:webHidden/>
              </w:rPr>
              <w:tab/>
            </w:r>
            <w:r w:rsidR="00A10A79" w:rsidRPr="00A10A79">
              <w:rPr>
                <w:webHidden/>
              </w:rPr>
              <w:fldChar w:fldCharType="begin"/>
            </w:r>
            <w:r w:rsidR="00A10A79" w:rsidRPr="00A10A79">
              <w:rPr>
                <w:webHidden/>
              </w:rPr>
              <w:instrText xml:space="preserve"> PAGEREF _Toc395097866 \h </w:instrText>
            </w:r>
            <w:r w:rsidR="00A10A79" w:rsidRPr="00A10A79">
              <w:rPr>
                <w:webHidden/>
              </w:rPr>
            </w:r>
            <w:r w:rsidR="00A10A79" w:rsidRPr="00A10A79">
              <w:rPr>
                <w:webHidden/>
              </w:rPr>
              <w:fldChar w:fldCharType="separate"/>
            </w:r>
            <w:r w:rsidR="00C67CDD">
              <w:rPr>
                <w:webHidden/>
              </w:rPr>
              <w:t>22</w:t>
            </w:r>
            <w:r w:rsidR="00A10A79" w:rsidRPr="00A10A79">
              <w:rPr>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67" w:history="1">
            <w:r w:rsidR="00A10A79" w:rsidRPr="00A10A79">
              <w:rPr>
                <w:rStyle w:val="Hipervnculo"/>
                <w:noProof/>
              </w:rPr>
              <w:t xml:space="preserve">II.I </w:t>
            </w:r>
            <w:r w:rsidR="00A10A79" w:rsidRPr="00A10A79">
              <w:rPr>
                <w:rStyle w:val="Hipervnculo"/>
                <w:noProof/>
                <w:lang w:val="es-419"/>
              </w:rPr>
              <w:t>Propuesta teórica para el diseño del modelo</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_Toc395097867 \h </w:instrText>
            </w:r>
            <w:r w:rsidR="00A10A79" w:rsidRPr="00A10A79">
              <w:rPr>
                <w:noProof/>
                <w:webHidden/>
              </w:rPr>
            </w:r>
            <w:r w:rsidR="00A10A79" w:rsidRPr="00A10A79">
              <w:rPr>
                <w:noProof/>
                <w:webHidden/>
              </w:rPr>
              <w:fldChar w:fldCharType="separate"/>
            </w:r>
            <w:r w:rsidR="00C67CDD">
              <w:rPr>
                <w:noProof/>
                <w:webHidden/>
              </w:rPr>
              <w:t>22</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68" w:history="1">
            <w:r w:rsidR="00A10A79" w:rsidRPr="00A10A79">
              <w:rPr>
                <w:rStyle w:val="Hipervnculo"/>
                <w:noProof/>
              </w:rPr>
              <w:t>II.</w:t>
            </w:r>
            <w:r w:rsidR="00A10A79" w:rsidRPr="00A10A79">
              <w:rPr>
                <w:rStyle w:val="Hipervnculo"/>
                <w:noProof/>
                <w:lang w:val="es-419"/>
              </w:rPr>
              <w:t>II Entidades y órganos del modelo actual de Fiscalización</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_Toc395097868 \h </w:instrText>
            </w:r>
            <w:r w:rsidR="00A10A79" w:rsidRPr="00A10A79">
              <w:rPr>
                <w:noProof/>
                <w:webHidden/>
              </w:rPr>
            </w:r>
            <w:r w:rsidR="00A10A79" w:rsidRPr="00A10A79">
              <w:rPr>
                <w:noProof/>
                <w:webHidden/>
              </w:rPr>
              <w:fldChar w:fldCharType="separate"/>
            </w:r>
            <w:r w:rsidR="00C67CDD">
              <w:rPr>
                <w:noProof/>
                <w:webHidden/>
              </w:rPr>
              <w:t>28</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69" w:history="1">
            <w:r w:rsidR="00A10A79" w:rsidRPr="00A10A79">
              <w:rPr>
                <w:rStyle w:val="Hipervnculo"/>
                <w:noProof/>
              </w:rPr>
              <w:t>II.</w:t>
            </w:r>
            <w:r w:rsidR="00A10A79" w:rsidRPr="00A10A79">
              <w:rPr>
                <w:rStyle w:val="Hipervnculo"/>
                <w:noProof/>
                <w:lang w:val="es-419"/>
              </w:rPr>
              <w:t>II</w:t>
            </w:r>
            <w:r w:rsidR="00A10A79" w:rsidRPr="00A10A79">
              <w:rPr>
                <w:rStyle w:val="Hipervnculo"/>
                <w:noProof/>
              </w:rPr>
              <w:t xml:space="preserve">I Teoría </w:t>
            </w:r>
            <w:r w:rsidR="00A10A79" w:rsidRPr="00A10A79">
              <w:rPr>
                <w:rStyle w:val="Hipervnculo"/>
                <w:noProof/>
                <w:lang w:val="es-419"/>
              </w:rPr>
              <w:t>y definición de los</w:t>
            </w:r>
            <w:r w:rsidR="00A10A79" w:rsidRPr="00A10A79">
              <w:rPr>
                <w:rStyle w:val="Hipervnculo"/>
                <w:noProof/>
              </w:rPr>
              <w:t xml:space="preserve"> Sistemas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_Toc395097869 \h </w:instrText>
            </w:r>
            <w:r w:rsidR="00A10A79" w:rsidRPr="00A10A79">
              <w:rPr>
                <w:noProof/>
                <w:webHidden/>
              </w:rPr>
            </w:r>
            <w:r w:rsidR="00A10A79" w:rsidRPr="00A10A79">
              <w:rPr>
                <w:noProof/>
                <w:webHidden/>
              </w:rPr>
              <w:fldChar w:fldCharType="separate"/>
            </w:r>
            <w:r w:rsidR="00C67CDD">
              <w:rPr>
                <w:noProof/>
                <w:webHidden/>
              </w:rPr>
              <w:t>32</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70" w:history="1">
            <w:r w:rsidR="00A10A79" w:rsidRPr="00A10A79">
              <w:rPr>
                <w:rStyle w:val="Hipervnculo"/>
                <w:noProof/>
              </w:rPr>
              <w:t>II.I</w:t>
            </w:r>
            <w:r w:rsidR="00A10A79" w:rsidRPr="00A10A79">
              <w:rPr>
                <w:rStyle w:val="Hipervnculo"/>
                <w:noProof/>
                <w:lang w:val="es-419"/>
              </w:rPr>
              <w:t>II</w:t>
            </w:r>
            <w:r w:rsidR="00A10A79" w:rsidRPr="00A10A79">
              <w:rPr>
                <w:rStyle w:val="Hipervnculo"/>
                <w:noProof/>
              </w:rPr>
              <w:t>.I Sistemas Administrativos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_Toc395097870 \h </w:instrText>
            </w:r>
            <w:r w:rsidR="00A10A79" w:rsidRPr="00A10A79">
              <w:rPr>
                <w:noProof/>
                <w:webHidden/>
              </w:rPr>
            </w:r>
            <w:r w:rsidR="00A10A79" w:rsidRPr="00A10A79">
              <w:rPr>
                <w:noProof/>
                <w:webHidden/>
              </w:rPr>
              <w:fldChar w:fldCharType="separate"/>
            </w:r>
            <w:r w:rsidR="00C67CDD">
              <w:rPr>
                <w:noProof/>
                <w:webHidden/>
              </w:rPr>
              <w:t>35</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71" w:history="1">
            <w:r w:rsidR="00A10A79" w:rsidRPr="00A10A79">
              <w:rPr>
                <w:rStyle w:val="Hipervnculo"/>
                <w:noProof/>
              </w:rPr>
              <w:t>II.I</w:t>
            </w:r>
            <w:r w:rsidR="00A10A79" w:rsidRPr="00A10A79">
              <w:rPr>
                <w:rStyle w:val="Hipervnculo"/>
                <w:noProof/>
                <w:lang w:val="es-419"/>
              </w:rPr>
              <w:t>II</w:t>
            </w:r>
            <w:r w:rsidR="00A10A79" w:rsidRPr="00A10A79">
              <w:rPr>
                <w:rStyle w:val="Hipervnculo"/>
                <w:noProof/>
              </w:rPr>
              <w:t>.II Características de los Sistemas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_Toc395097871 \h </w:instrText>
            </w:r>
            <w:r w:rsidR="00A10A79" w:rsidRPr="00A10A79">
              <w:rPr>
                <w:noProof/>
                <w:webHidden/>
              </w:rPr>
            </w:r>
            <w:r w:rsidR="00A10A79" w:rsidRPr="00A10A79">
              <w:rPr>
                <w:noProof/>
                <w:webHidden/>
              </w:rPr>
              <w:fldChar w:fldCharType="separate"/>
            </w:r>
            <w:r w:rsidR="00C67CDD">
              <w:rPr>
                <w:noProof/>
                <w:webHidden/>
              </w:rPr>
              <w:t>37</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72" w:history="1">
            <w:r w:rsidR="00A10A79" w:rsidRPr="00A10A79">
              <w:rPr>
                <w:rStyle w:val="Hipervnculo"/>
                <w:noProof/>
              </w:rPr>
              <w:t>II.I</w:t>
            </w:r>
            <w:r w:rsidR="00A10A79" w:rsidRPr="00A10A79">
              <w:rPr>
                <w:rStyle w:val="Hipervnculo"/>
                <w:noProof/>
                <w:lang w:val="es-419"/>
              </w:rPr>
              <w:t>II</w:t>
            </w:r>
            <w:r w:rsidR="00A10A79" w:rsidRPr="00A10A79">
              <w:rPr>
                <w:rStyle w:val="Hipervnculo"/>
                <w:noProof/>
              </w:rPr>
              <w:t>.I</w:t>
            </w:r>
            <w:r w:rsidR="00A10A79" w:rsidRPr="00A10A79">
              <w:rPr>
                <w:rStyle w:val="Hipervnculo"/>
                <w:noProof/>
                <w:lang w:val="es-419"/>
              </w:rPr>
              <w:t>II</w:t>
            </w:r>
            <w:r w:rsidR="00A10A79" w:rsidRPr="00A10A79">
              <w:rPr>
                <w:rStyle w:val="Hipervnculo"/>
                <w:noProof/>
              </w:rPr>
              <w:t xml:space="preserve"> Atributos</w:t>
            </w:r>
            <w:r w:rsidR="00A10A79" w:rsidRPr="00A10A79">
              <w:rPr>
                <w:rStyle w:val="Hipervnculo"/>
                <w:noProof/>
                <w:lang w:val="es-419"/>
              </w:rPr>
              <w:t xml:space="preserve"> y coordinación</w:t>
            </w:r>
            <w:r w:rsidR="00A10A79" w:rsidRPr="00A10A79">
              <w:rPr>
                <w:rStyle w:val="Hipervnculo"/>
                <w:noProof/>
              </w:rPr>
              <w:t xml:space="preserve"> de los Sistemas en México</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_Toc395097872 \h </w:instrText>
            </w:r>
            <w:r w:rsidR="00A10A79" w:rsidRPr="00A10A79">
              <w:rPr>
                <w:noProof/>
                <w:webHidden/>
              </w:rPr>
            </w:r>
            <w:r w:rsidR="00A10A79" w:rsidRPr="00A10A79">
              <w:rPr>
                <w:noProof/>
                <w:webHidden/>
              </w:rPr>
              <w:fldChar w:fldCharType="separate"/>
            </w:r>
            <w:r w:rsidR="00C67CDD">
              <w:rPr>
                <w:noProof/>
                <w:webHidden/>
              </w:rPr>
              <w:t>40</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73" w:history="1">
            <w:r w:rsidR="00A10A79" w:rsidRPr="00A10A79">
              <w:rPr>
                <w:rStyle w:val="Hipervnculo"/>
                <w:noProof/>
              </w:rPr>
              <w:t>II.I</w:t>
            </w:r>
            <w:r w:rsidR="00A10A79" w:rsidRPr="00A10A79">
              <w:rPr>
                <w:rStyle w:val="Hipervnculo"/>
                <w:noProof/>
                <w:lang w:val="es-419"/>
              </w:rPr>
              <w:t>V</w:t>
            </w:r>
            <w:r w:rsidR="00A10A79" w:rsidRPr="00A10A79">
              <w:rPr>
                <w:rStyle w:val="Hipervnculo"/>
                <w:noProof/>
              </w:rPr>
              <w:t xml:space="preserve"> </w:t>
            </w:r>
            <w:r w:rsidR="00A10A79" w:rsidRPr="00A10A79">
              <w:rPr>
                <w:rStyle w:val="Hipervnculo"/>
                <w:noProof/>
                <w:lang w:val="es-419"/>
              </w:rPr>
              <w:t>Modelos de Fiscalización en el ámbito Internacional</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_Toc395097873 \h </w:instrText>
            </w:r>
            <w:r w:rsidR="00A10A79" w:rsidRPr="00A10A79">
              <w:rPr>
                <w:noProof/>
                <w:webHidden/>
              </w:rPr>
            </w:r>
            <w:r w:rsidR="00A10A79" w:rsidRPr="00A10A79">
              <w:rPr>
                <w:noProof/>
                <w:webHidden/>
              </w:rPr>
              <w:fldChar w:fldCharType="separate"/>
            </w:r>
            <w:r w:rsidR="00C67CDD">
              <w:rPr>
                <w:noProof/>
                <w:webHidden/>
              </w:rPr>
              <w:t>42</w:t>
            </w:r>
            <w:r w:rsidR="00A10A79" w:rsidRPr="00A10A79">
              <w:rPr>
                <w:noProof/>
                <w:webHidden/>
              </w:rPr>
              <w:fldChar w:fldCharType="end"/>
            </w:r>
          </w:hyperlink>
        </w:p>
        <w:p w:rsidR="00A10A79" w:rsidRPr="00A10A79" w:rsidRDefault="002A4021" w:rsidP="00A10A79">
          <w:pPr>
            <w:pStyle w:val="TDC1"/>
            <w:rPr>
              <w:rFonts w:asciiTheme="minorHAnsi" w:eastAsiaTheme="minorEastAsia" w:hAnsiTheme="minorHAnsi" w:cstheme="minorBidi"/>
              <w:sz w:val="22"/>
              <w:szCs w:val="22"/>
              <w:lang w:eastAsia="es-MX"/>
            </w:rPr>
          </w:pPr>
          <w:hyperlink w:anchor="_Toc395097874" w:history="1">
            <w:r w:rsidR="00A10A79" w:rsidRPr="00A10A79">
              <w:rPr>
                <w:rStyle w:val="Hipervnculo"/>
              </w:rPr>
              <w:t>CAPÍTULO III: PLANTEAMIENTO METODOLÓGICO DE LA INVESTIGACIÓN</w:t>
            </w:r>
            <w:r w:rsidR="00A10A79" w:rsidRPr="00A10A79">
              <w:rPr>
                <w:webHidden/>
              </w:rPr>
              <w:tab/>
            </w:r>
            <w:r w:rsidR="00A10A79" w:rsidRPr="00A10A79">
              <w:rPr>
                <w:webHidden/>
              </w:rPr>
              <w:fldChar w:fldCharType="begin"/>
            </w:r>
            <w:r w:rsidR="00A10A79" w:rsidRPr="00A10A79">
              <w:rPr>
                <w:webHidden/>
              </w:rPr>
              <w:instrText xml:space="preserve"> PAGEREF _Toc395097874 \h </w:instrText>
            </w:r>
            <w:r w:rsidR="00A10A79" w:rsidRPr="00A10A79">
              <w:rPr>
                <w:webHidden/>
              </w:rPr>
            </w:r>
            <w:r w:rsidR="00A10A79" w:rsidRPr="00A10A79">
              <w:rPr>
                <w:webHidden/>
              </w:rPr>
              <w:fldChar w:fldCharType="separate"/>
            </w:r>
            <w:r w:rsidR="00C67CDD">
              <w:rPr>
                <w:webHidden/>
              </w:rPr>
              <w:t>53</w:t>
            </w:r>
            <w:r w:rsidR="00A10A79" w:rsidRPr="00A10A79">
              <w:rPr>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75" w:history="1">
            <w:r w:rsidR="00A10A79" w:rsidRPr="00A10A79">
              <w:rPr>
                <w:rStyle w:val="Hipervnculo"/>
                <w:noProof/>
              </w:rPr>
              <w:t>III.I Justificación del Tema</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_Toc395097875 \h </w:instrText>
            </w:r>
            <w:r w:rsidR="00A10A79" w:rsidRPr="00A10A79">
              <w:rPr>
                <w:noProof/>
                <w:webHidden/>
              </w:rPr>
            </w:r>
            <w:r w:rsidR="00A10A79" w:rsidRPr="00A10A79">
              <w:rPr>
                <w:noProof/>
                <w:webHidden/>
              </w:rPr>
              <w:fldChar w:fldCharType="separate"/>
            </w:r>
            <w:r w:rsidR="00C67CDD">
              <w:rPr>
                <w:noProof/>
                <w:webHidden/>
              </w:rPr>
              <w:t>53</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76" w:history="1">
            <w:r w:rsidR="00A10A79" w:rsidRPr="00A10A79">
              <w:rPr>
                <w:rStyle w:val="Hipervnculo"/>
                <w:noProof/>
              </w:rPr>
              <w:t>III.I.I Aportación práctica</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_Toc395097876 \h </w:instrText>
            </w:r>
            <w:r w:rsidR="00A10A79" w:rsidRPr="00A10A79">
              <w:rPr>
                <w:noProof/>
                <w:webHidden/>
              </w:rPr>
            </w:r>
            <w:r w:rsidR="00A10A79" w:rsidRPr="00A10A79">
              <w:rPr>
                <w:noProof/>
                <w:webHidden/>
              </w:rPr>
              <w:fldChar w:fldCharType="separate"/>
            </w:r>
            <w:r w:rsidR="00C67CDD">
              <w:rPr>
                <w:noProof/>
                <w:webHidden/>
              </w:rPr>
              <w:t>53</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77" w:history="1">
            <w:r w:rsidR="00A10A79" w:rsidRPr="00A10A79">
              <w:rPr>
                <w:rStyle w:val="Hipervnculo"/>
                <w:noProof/>
              </w:rPr>
              <w:t>III.I.II Valor metodológico</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_Toc395097877 \h </w:instrText>
            </w:r>
            <w:r w:rsidR="00A10A79" w:rsidRPr="00A10A79">
              <w:rPr>
                <w:noProof/>
                <w:webHidden/>
              </w:rPr>
            </w:r>
            <w:r w:rsidR="00A10A79" w:rsidRPr="00A10A79">
              <w:rPr>
                <w:noProof/>
                <w:webHidden/>
              </w:rPr>
              <w:fldChar w:fldCharType="separate"/>
            </w:r>
            <w:r w:rsidR="00C67CDD">
              <w:rPr>
                <w:noProof/>
                <w:webHidden/>
              </w:rPr>
              <w:t>53</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78" w:history="1">
            <w:r w:rsidR="00A10A79" w:rsidRPr="00A10A79">
              <w:rPr>
                <w:rStyle w:val="Hipervnculo"/>
                <w:noProof/>
              </w:rPr>
              <w:t>III.I.III Viabilidad de la investigación</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_Toc395097878 \h </w:instrText>
            </w:r>
            <w:r w:rsidR="00A10A79" w:rsidRPr="00A10A79">
              <w:rPr>
                <w:noProof/>
                <w:webHidden/>
              </w:rPr>
            </w:r>
            <w:r w:rsidR="00A10A79" w:rsidRPr="00A10A79">
              <w:rPr>
                <w:noProof/>
                <w:webHidden/>
              </w:rPr>
              <w:fldChar w:fldCharType="separate"/>
            </w:r>
            <w:r w:rsidR="00C67CDD">
              <w:rPr>
                <w:noProof/>
                <w:webHidden/>
              </w:rPr>
              <w:t>54</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79" w:history="1">
            <w:r w:rsidR="00A10A79" w:rsidRPr="00A10A79">
              <w:rPr>
                <w:rStyle w:val="Hipervnculo"/>
                <w:noProof/>
              </w:rPr>
              <w:t>III.II Objetivos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_Toc395097879 \h </w:instrText>
            </w:r>
            <w:r w:rsidR="00A10A79" w:rsidRPr="00A10A79">
              <w:rPr>
                <w:noProof/>
                <w:webHidden/>
              </w:rPr>
            </w:r>
            <w:r w:rsidR="00A10A79" w:rsidRPr="00A10A79">
              <w:rPr>
                <w:noProof/>
                <w:webHidden/>
              </w:rPr>
              <w:fldChar w:fldCharType="separate"/>
            </w:r>
            <w:r w:rsidR="00C67CDD">
              <w:rPr>
                <w:noProof/>
                <w:webHidden/>
              </w:rPr>
              <w:t>54</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80" w:history="1">
            <w:r w:rsidR="00A10A79" w:rsidRPr="00A10A79">
              <w:rPr>
                <w:rStyle w:val="Hipervnculo"/>
                <w:noProof/>
              </w:rPr>
              <w:t>III.II.I Objetivo General</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_Toc395097880 \h </w:instrText>
            </w:r>
            <w:r w:rsidR="00A10A79" w:rsidRPr="00A10A79">
              <w:rPr>
                <w:noProof/>
                <w:webHidden/>
              </w:rPr>
            </w:r>
            <w:r w:rsidR="00A10A79" w:rsidRPr="00A10A79">
              <w:rPr>
                <w:noProof/>
                <w:webHidden/>
              </w:rPr>
              <w:fldChar w:fldCharType="separate"/>
            </w:r>
            <w:r w:rsidR="00C67CDD">
              <w:rPr>
                <w:noProof/>
                <w:webHidden/>
              </w:rPr>
              <w:t>54</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81" w:history="1">
            <w:r w:rsidR="00A10A79" w:rsidRPr="00A10A79">
              <w:rPr>
                <w:rStyle w:val="Hipervnculo"/>
                <w:noProof/>
              </w:rPr>
              <w:t>III.II.II Objetivos Específicos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_Toc395097881 \h </w:instrText>
            </w:r>
            <w:r w:rsidR="00A10A79" w:rsidRPr="00A10A79">
              <w:rPr>
                <w:noProof/>
                <w:webHidden/>
              </w:rPr>
            </w:r>
            <w:r w:rsidR="00A10A79" w:rsidRPr="00A10A79">
              <w:rPr>
                <w:noProof/>
                <w:webHidden/>
              </w:rPr>
              <w:fldChar w:fldCharType="separate"/>
            </w:r>
            <w:r w:rsidR="00C67CDD">
              <w:rPr>
                <w:noProof/>
                <w:webHidden/>
              </w:rPr>
              <w:t>55</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82" w:history="1">
            <w:r w:rsidR="00A10A79" w:rsidRPr="00A10A79">
              <w:rPr>
                <w:rStyle w:val="Hipervnculo"/>
                <w:noProof/>
              </w:rPr>
              <w:t>III.III Preguntas de Investigación</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_Toc395097882 \h </w:instrText>
            </w:r>
            <w:r w:rsidR="00A10A79" w:rsidRPr="00A10A79">
              <w:rPr>
                <w:noProof/>
                <w:webHidden/>
              </w:rPr>
            </w:r>
            <w:r w:rsidR="00A10A79" w:rsidRPr="00A10A79">
              <w:rPr>
                <w:noProof/>
                <w:webHidden/>
              </w:rPr>
              <w:fldChar w:fldCharType="separate"/>
            </w:r>
            <w:r w:rsidR="00C67CDD">
              <w:rPr>
                <w:noProof/>
                <w:webHidden/>
              </w:rPr>
              <w:t>55</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83" w:history="1">
            <w:r w:rsidR="00A10A79" w:rsidRPr="00A10A79">
              <w:rPr>
                <w:rStyle w:val="Hipervnculo"/>
                <w:noProof/>
              </w:rPr>
              <w:t>III.III.I Pregunta Principal</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_Toc395097883 \h </w:instrText>
            </w:r>
            <w:r w:rsidR="00A10A79" w:rsidRPr="00A10A79">
              <w:rPr>
                <w:noProof/>
                <w:webHidden/>
              </w:rPr>
            </w:r>
            <w:r w:rsidR="00A10A79" w:rsidRPr="00A10A79">
              <w:rPr>
                <w:noProof/>
                <w:webHidden/>
              </w:rPr>
              <w:fldChar w:fldCharType="separate"/>
            </w:r>
            <w:r w:rsidR="00C67CDD">
              <w:rPr>
                <w:noProof/>
                <w:webHidden/>
              </w:rPr>
              <w:t>55</w:t>
            </w:r>
            <w:r w:rsidR="00A10A79" w:rsidRPr="00A10A79">
              <w:rPr>
                <w:noProof/>
                <w:webHidden/>
              </w:rPr>
              <w:fldChar w:fldCharType="end"/>
            </w:r>
          </w:hyperlink>
        </w:p>
        <w:p w:rsidR="00A10A79" w:rsidRPr="00A10A79" w:rsidRDefault="002A4021">
          <w:pPr>
            <w:pStyle w:val="TDC3"/>
            <w:rPr>
              <w:rFonts w:asciiTheme="minorHAnsi" w:eastAsiaTheme="minorEastAsia" w:hAnsiTheme="minorHAnsi" w:cstheme="minorBidi"/>
              <w:noProof/>
              <w:sz w:val="22"/>
              <w:szCs w:val="22"/>
              <w:lang w:eastAsia="es-MX"/>
            </w:rPr>
          </w:pPr>
          <w:hyperlink w:anchor="_Toc395097884" w:history="1">
            <w:r w:rsidR="00A10A79" w:rsidRPr="00A10A79">
              <w:rPr>
                <w:rStyle w:val="Hipervnculo"/>
                <w:noProof/>
              </w:rPr>
              <w:t>III.III.II Preguntas Específicas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_Toc395097884 \h </w:instrText>
            </w:r>
            <w:r w:rsidR="00A10A79" w:rsidRPr="00A10A79">
              <w:rPr>
                <w:noProof/>
                <w:webHidden/>
              </w:rPr>
            </w:r>
            <w:r w:rsidR="00A10A79" w:rsidRPr="00A10A79">
              <w:rPr>
                <w:noProof/>
                <w:webHidden/>
              </w:rPr>
              <w:fldChar w:fldCharType="separate"/>
            </w:r>
            <w:r w:rsidR="00C67CDD">
              <w:rPr>
                <w:noProof/>
                <w:webHidden/>
              </w:rPr>
              <w:t>55</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85" w:history="1">
            <w:r w:rsidR="00A10A79" w:rsidRPr="00A10A79">
              <w:rPr>
                <w:rStyle w:val="Hipervnculo"/>
                <w:noProof/>
              </w:rPr>
              <w:t>III.IV Diseño de la Investigación</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_Toc395097885 \h </w:instrText>
            </w:r>
            <w:r w:rsidR="00A10A79" w:rsidRPr="00A10A79">
              <w:rPr>
                <w:noProof/>
                <w:webHidden/>
              </w:rPr>
            </w:r>
            <w:r w:rsidR="00A10A79" w:rsidRPr="00A10A79">
              <w:rPr>
                <w:noProof/>
                <w:webHidden/>
              </w:rPr>
              <w:fldChar w:fldCharType="separate"/>
            </w:r>
            <w:r w:rsidR="00C67CDD">
              <w:rPr>
                <w:noProof/>
                <w:webHidden/>
              </w:rPr>
              <w:t>56</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86" w:history="1">
            <w:r w:rsidR="00A10A79" w:rsidRPr="00A10A79">
              <w:rPr>
                <w:rStyle w:val="Hipervnculo"/>
                <w:noProof/>
              </w:rPr>
              <w:t>III.V Instrumentos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_Toc395097886 \h </w:instrText>
            </w:r>
            <w:r w:rsidR="00A10A79" w:rsidRPr="00A10A79">
              <w:rPr>
                <w:noProof/>
                <w:webHidden/>
              </w:rPr>
            </w:r>
            <w:r w:rsidR="00A10A79" w:rsidRPr="00A10A79">
              <w:rPr>
                <w:noProof/>
                <w:webHidden/>
              </w:rPr>
              <w:fldChar w:fldCharType="separate"/>
            </w:r>
            <w:r w:rsidR="00C67CDD">
              <w:rPr>
                <w:noProof/>
                <w:webHidden/>
              </w:rPr>
              <w:t>58</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87" w:history="1">
            <w:r w:rsidR="00A10A79" w:rsidRPr="00A10A79">
              <w:rPr>
                <w:rStyle w:val="Hipervnculo"/>
                <w:noProof/>
              </w:rPr>
              <w:t>III.VI Estudio Comparado de Casos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_Toc395097887 \h </w:instrText>
            </w:r>
            <w:r w:rsidR="00A10A79" w:rsidRPr="00A10A79">
              <w:rPr>
                <w:noProof/>
                <w:webHidden/>
              </w:rPr>
            </w:r>
            <w:r w:rsidR="00A10A79" w:rsidRPr="00A10A79">
              <w:rPr>
                <w:noProof/>
                <w:webHidden/>
              </w:rPr>
              <w:fldChar w:fldCharType="separate"/>
            </w:r>
            <w:r w:rsidR="00C67CDD">
              <w:rPr>
                <w:noProof/>
                <w:webHidden/>
              </w:rPr>
              <w:t>59</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88" w:history="1">
            <w:r w:rsidR="00A10A79" w:rsidRPr="00A10A79">
              <w:rPr>
                <w:rStyle w:val="Hipervnculo"/>
                <w:noProof/>
              </w:rPr>
              <w:t>III.VII Entrevista a Expertos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_Toc395097888 \h </w:instrText>
            </w:r>
            <w:r w:rsidR="00A10A79" w:rsidRPr="00A10A79">
              <w:rPr>
                <w:noProof/>
                <w:webHidden/>
              </w:rPr>
            </w:r>
            <w:r w:rsidR="00A10A79" w:rsidRPr="00A10A79">
              <w:rPr>
                <w:noProof/>
                <w:webHidden/>
              </w:rPr>
              <w:fldChar w:fldCharType="separate"/>
            </w:r>
            <w:r w:rsidR="00C67CDD">
              <w:rPr>
                <w:noProof/>
                <w:webHidden/>
              </w:rPr>
              <w:t>60</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89" w:history="1">
            <w:r w:rsidR="00A10A79" w:rsidRPr="00A10A79">
              <w:rPr>
                <w:rStyle w:val="Hipervnculo"/>
                <w:noProof/>
              </w:rPr>
              <w:t>III.V</w:t>
            </w:r>
            <w:r w:rsidR="00A10A79" w:rsidRPr="00A10A79">
              <w:rPr>
                <w:rStyle w:val="Hipervnculo"/>
                <w:noProof/>
                <w:lang w:val="es-419"/>
              </w:rPr>
              <w:t>II</w:t>
            </w:r>
            <w:r w:rsidR="00A10A79" w:rsidRPr="00A10A79">
              <w:rPr>
                <w:rStyle w:val="Hipervnculo"/>
                <w:noProof/>
              </w:rPr>
              <w:t>I Variables e Indicadores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_Toc395097889 \h </w:instrText>
            </w:r>
            <w:r w:rsidR="00A10A79" w:rsidRPr="00A10A79">
              <w:rPr>
                <w:noProof/>
                <w:webHidden/>
              </w:rPr>
            </w:r>
            <w:r w:rsidR="00A10A79" w:rsidRPr="00A10A79">
              <w:rPr>
                <w:noProof/>
                <w:webHidden/>
              </w:rPr>
              <w:fldChar w:fldCharType="separate"/>
            </w:r>
            <w:r w:rsidR="00C67CDD">
              <w:rPr>
                <w:noProof/>
                <w:webHidden/>
              </w:rPr>
              <w:t>61</w:t>
            </w:r>
            <w:r w:rsidR="00A10A79" w:rsidRPr="00A10A79">
              <w:rPr>
                <w:noProof/>
                <w:webHidden/>
              </w:rPr>
              <w:fldChar w:fldCharType="end"/>
            </w:r>
          </w:hyperlink>
        </w:p>
        <w:p w:rsidR="00A10A79" w:rsidRDefault="002A4021" w:rsidP="00A10A79">
          <w:pPr>
            <w:pStyle w:val="TDC1"/>
            <w:rPr>
              <w:rFonts w:asciiTheme="minorHAnsi" w:eastAsiaTheme="minorEastAsia" w:hAnsiTheme="minorHAnsi" w:cstheme="minorBidi"/>
              <w:sz w:val="22"/>
              <w:szCs w:val="22"/>
              <w:lang w:eastAsia="es-MX"/>
            </w:rPr>
          </w:pPr>
          <w:hyperlink w:anchor="_Toc395097890" w:history="1">
            <w:r w:rsidR="00A10A79" w:rsidRPr="00744687">
              <w:rPr>
                <w:rStyle w:val="Hipervnculo"/>
              </w:rPr>
              <w:t xml:space="preserve">CAPÍTULO IV: </w:t>
            </w:r>
            <w:r w:rsidR="00A10A79" w:rsidRPr="00744687">
              <w:rPr>
                <w:rStyle w:val="Hipervnculo"/>
                <w:lang w:val="es-419"/>
              </w:rPr>
              <w:t>ANÁLISIS COMPARADO DE PAÍSES</w:t>
            </w:r>
            <w:r w:rsidR="00A10A79">
              <w:rPr>
                <w:webHidden/>
              </w:rPr>
              <w:tab/>
            </w:r>
            <w:r w:rsidR="00A10A79">
              <w:rPr>
                <w:webHidden/>
              </w:rPr>
              <w:fldChar w:fldCharType="begin"/>
            </w:r>
            <w:r w:rsidR="00A10A79">
              <w:rPr>
                <w:webHidden/>
              </w:rPr>
              <w:instrText xml:space="preserve"> PAGEREF _Toc395097890 \h </w:instrText>
            </w:r>
            <w:r w:rsidR="00A10A79">
              <w:rPr>
                <w:webHidden/>
              </w:rPr>
            </w:r>
            <w:r w:rsidR="00A10A79">
              <w:rPr>
                <w:webHidden/>
              </w:rPr>
              <w:fldChar w:fldCharType="separate"/>
            </w:r>
            <w:r w:rsidR="00C67CDD">
              <w:rPr>
                <w:webHidden/>
              </w:rPr>
              <w:t>64</w:t>
            </w:r>
            <w:r w:rsidR="00A10A79">
              <w:rPr>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91" w:history="1">
            <w:r w:rsidR="00A10A79" w:rsidRPr="00A10A79">
              <w:rPr>
                <w:rStyle w:val="Hipervnculo"/>
                <w:noProof/>
              </w:rPr>
              <w:t>IV.I Datos básicos de (Alemania, Australia, Brasil, Estados Unidos)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_Toc395097891 \h </w:instrText>
            </w:r>
            <w:r w:rsidR="00A10A79" w:rsidRPr="00A10A79">
              <w:rPr>
                <w:noProof/>
                <w:webHidden/>
              </w:rPr>
            </w:r>
            <w:r w:rsidR="00A10A79" w:rsidRPr="00A10A79">
              <w:rPr>
                <w:noProof/>
                <w:webHidden/>
              </w:rPr>
              <w:fldChar w:fldCharType="separate"/>
            </w:r>
            <w:r w:rsidR="00C67CDD">
              <w:rPr>
                <w:noProof/>
                <w:webHidden/>
              </w:rPr>
              <w:t>64</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92" w:history="1">
            <w:r w:rsidR="00A10A79" w:rsidRPr="00A10A79">
              <w:rPr>
                <w:rStyle w:val="Hipervnculo"/>
                <w:noProof/>
              </w:rPr>
              <w:t>IV.II Modelo de Junta o Modelo Colegiado (Alemania)</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_Toc395097892 \h </w:instrText>
            </w:r>
            <w:r w:rsidR="00A10A79" w:rsidRPr="00A10A79">
              <w:rPr>
                <w:noProof/>
                <w:webHidden/>
              </w:rPr>
            </w:r>
            <w:r w:rsidR="00A10A79" w:rsidRPr="00A10A79">
              <w:rPr>
                <w:noProof/>
                <w:webHidden/>
              </w:rPr>
              <w:fldChar w:fldCharType="separate"/>
            </w:r>
            <w:r w:rsidR="00C67CDD">
              <w:rPr>
                <w:noProof/>
                <w:webHidden/>
              </w:rPr>
              <w:t>65</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93" w:history="1">
            <w:r w:rsidR="00A10A79" w:rsidRPr="00A10A79">
              <w:rPr>
                <w:rStyle w:val="Hipervnculo"/>
                <w:noProof/>
              </w:rPr>
              <w:t>IV.I</w:t>
            </w:r>
            <w:r w:rsidR="00A10A79" w:rsidRPr="00A10A79">
              <w:rPr>
                <w:rStyle w:val="Hipervnculo"/>
                <w:noProof/>
                <w:lang w:val="es-419"/>
              </w:rPr>
              <w:t>II</w:t>
            </w:r>
            <w:r w:rsidR="00A10A79" w:rsidRPr="00A10A79">
              <w:rPr>
                <w:rStyle w:val="Hipervnculo"/>
                <w:noProof/>
              </w:rPr>
              <w:t xml:space="preserve"> Tribunales o Cortes de Cuentas (Brasil)</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_Toc395097893 \h </w:instrText>
            </w:r>
            <w:r w:rsidR="00A10A79" w:rsidRPr="00A10A79">
              <w:rPr>
                <w:noProof/>
                <w:webHidden/>
              </w:rPr>
            </w:r>
            <w:r w:rsidR="00A10A79" w:rsidRPr="00A10A79">
              <w:rPr>
                <w:noProof/>
                <w:webHidden/>
              </w:rPr>
              <w:fldChar w:fldCharType="separate"/>
            </w:r>
            <w:r w:rsidR="00C67CDD">
              <w:rPr>
                <w:noProof/>
                <w:webHidden/>
              </w:rPr>
              <w:t>73</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94" w:history="1">
            <w:r w:rsidR="00A10A79" w:rsidRPr="00A10A79">
              <w:rPr>
                <w:rStyle w:val="Hipervnculo"/>
                <w:noProof/>
              </w:rPr>
              <w:t>IV.</w:t>
            </w:r>
            <w:r w:rsidR="00A10A79" w:rsidRPr="00A10A79">
              <w:rPr>
                <w:rStyle w:val="Hipervnculo"/>
                <w:noProof/>
                <w:lang w:val="es-419"/>
              </w:rPr>
              <w:t>I</w:t>
            </w:r>
            <w:r w:rsidR="00A10A79" w:rsidRPr="00A10A79">
              <w:rPr>
                <w:rStyle w:val="Hipervnculo"/>
                <w:noProof/>
              </w:rPr>
              <w:t>V Auditoría Generales o Contralorías (Australia, Estados Unidos)</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_Toc395097894 \h </w:instrText>
            </w:r>
            <w:r w:rsidR="00A10A79" w:rsidRPr="00A10A79">
              <w:rPr>
                <w:noProof/>
                <w:webHidden/>
              </w:rPr>
            </w:r>
            <w:r w:rsidR="00A10A79" w:rsidRPr="00A10A79">
              <w:rPr>
                <w:noProof/>
                <w:webHidden/>
              </w:rPr>
              <w:fldChar w:fldCharType="separate"/>
            </w:r>
            <w:r w:rsidR="00C67CDD">
              <w:rPr>
                <w:noProof/>
                <w:webHidden/>
              </w:rPr>
              <w:t>77</w:t>
            </w:r>
            <w:r w:rsidR="00A10A79" w:rsidRPr="00A10A79">
              <w:rPr>
                <w:noProof/>
                <w:webHidden/>
              </w:rPr>
              <w:fldChar w:fldCharType="end"/>
            </w:r>
          </w:hyperlink>
        </w:p>
        <w:p w:rsidR="00A10A79" w:rsidRPr="00A10A79" w:rsidRDefault="002A4021">
          <w:pPr>
            <w:pStyle w:val="TDC2"/>
            <w:rPr>
              <w:rFonts w:asciiTheme="minorHAnsi" w:eastAsiaTheme="minorEastAsia" w:hAnsiTheme="minorHAnsi" w:cstheme="minorBidi"/>
              <w:noProof/>
              <w:sz w:val="22"/>
              <w:szCs w:val="22"/>
              <w:lang w:eastAsia="es-MX"/>
            </w:rPr>
          </w:pPr>
          <w:hyperlink w:anchor="_Toc395097895" w:history="1">
            <w:r w:rsidR="00A10A79" w:rsidRPr="00A10A79">
              <w:rPr>
                <w:rStyle w:val="Hipervnculo"/>
                <w:noProof/>
              </w:rPr>
              <w:t xml:space="preserve">IV.V Análisis de </w:t>
            </w:r>
            <w:r w:rsidR="00A10A79" w:rsidRPr="00A10A79">
              <w:rPr>
                <w:rStyle w:val="Hipervnculo"/>
                <w:noProof/>
                <w:lang w:val="es-419"/>
              </w:rPr>
              <w:t>Variables e</w:t>
            </w:r>
            <w:r w:rsidR="00A10A79" w:rsidRPr="00A10A79">
              <w:rPr>
                <w:rStyle w:val="Hipervnculo"/>
                <w:noProof/>
              </w:rPr>
              <w:t xml:space="preserve"> Indicadores </w:t>
            </w:r>
            <w:r w:rsidR="00A10A79" w:rsidRPr="00A10A79">
              <w:rPr>
                <w:rStyle w:val="Hipervnculo"/>
                <w:noProof/>
                <w:lang w:val="es-419"/>
              </w:rPr>
              <w:t>en</w:t>
            </w:r>
            <w:r w:rsidR="00A10A79" w:rsidRPr="00A10A79">
              <w:rPr>
                <w:rStyle w:val="Hipervnculo"/>
                <w:noProof/>
              </w:rPr>
              <w:t xml:space="preserve"> los Modelos de Fiscalización</w:t>
            </w:r>
            <w:r w:rsidR="00A10A79" w:rsidRPr="00A10A79">
              <w:rPr>
                <w:noProof/>
                <w:webHidden/>
              </w:rPr>
              <w:tab/>
            </w:r>
            <w:r w:rsidR="00A10A79" w:rsidRPr="00A10A79">
              <w:rPr>
                <w:noProof/>
                <w:webHidden/>
              </w:rPr>
              <w:fldChar w:fldCharType="begin"/>
            </w:r>
            <w:r w:rsidR="00A10A79" w:rsidRPr="00A10A79">
              <w:rPr>
                <w:noProof/>
                <w:webHidden/>
              </w:rPr>
              <w:instrText xml:space="preserve"> PAGEREF _Toc395097895 \h </w:instrText>
            </w:r>
            <w:r w:rsidR="00A10A79" w:rsidRPr="00A10A79">
              <w:rPr>
                <w:noProof/>
                <w:webHidden/>
              </w:rPr>
            </w:r>
            <w:r w:rsidR="00A10A79" w:rsidRPr="00A10A79">
              <w:rPr>
                <w:noProof/>
                <w:webHidden/>
              </w:rPr>
              <w:fldChar w:fldCharType="separate"/>
            </w:r>
            <w:r w:rsidR="00C67CDD">
              <w:rPr>
                <w:noProof/>
                <w:webHidden/>
              </w:rPr>
              <w:t>86</w:t>
            </w:r>
            <w:r w:rsidR="00A10A79" w:rsidRPr="00A10A79">
              <w:rPr>
                <w:noProof/>
                <w:webHidden/>
              </w:rPr>
              <w:fldChar w:fldCharType="end"/>
            </w:r>
          </w:hyperlink>
        </w:p>
        <w:p w:rsidR="00A10A79" w:rsidRDefault="002A4021" w:rsidP="00A10A79">
          <w:pPr>
            <w:pStyle w:val="TDC1"/>
            <w:rPr>
              <w:rFonts w:asciiTheme="minorHAnsi" w:eastAsiaTheme="minorEastAsia" w:hAnsiTheme="minorHAnsi" w:cstheme="minorBidi"/>
              <w:sz w:val="22"/>
              <w:szCs w:val="22"/>
              <w:lang w:eastAsia="es-MX"/>
            </w:rPr>
          </w:pPr>
          <w:hyperlink w:anchor="_Toc395097896" w:history="1">
            <w:r w:rsidR="00A10A79" w:rsidRPr="00744687">
              <w:rPr>
                <w:rStyle w:val="Hipervnculo"/>
              </w:rPr>
              <w:t>REFERENCIAS</w:t>
            </w:r>
            <w:r w:rsidR="00A10A79">
              <w:rPr>
                <w:webHidden/>
              </w:rPr>
              <w:tab/>
            </w:r>
            <w:r w:rsidR="00A10A79">
              <w:rPr>
                <w:webHidden/>
              </w:rPr>
              <w:fldChar w:fldCharType="begin"/>
            </w:r>
            <w:r w:rsidR="00A10A79">
              <w:rPr>
                <w:webHidden/>
              </w:rPr>
              <w:instrText xml:space="preserve"> PAGEREF _Toc395097896 \h </w:instrText>
            </w:r>
            <w:r w:rsidR="00A10A79">
              <w:rPr>
                <w:webHidden/>
              </w:rPr>
            </w:r>
            <w:r w:rsidR="00A10A79">
              <w:rPr>
                <w:webHidden/>
              </w:rPr>
              <w:fldChar w:fldCharType="separate"/>
            </w:r>
            <w:r w:rsidR="00C67CDD">
              <w:rPr>
                <w:webHidden/>
              </w:rPr>
              <w:t>95</w:t>
            </w:r>
            <w:r w:rsidR="00A10A79">
              <w:rPr>
                <w:webHidden/>
              </w:rPr>
              <w:fldChar w:fldCharType="end"/>
            </w:r>
          </w:hyperlink>
        </w:p>
        <w:p w:rsidR="005F4FEF" w:rsidRDefault="00945452" w:rsidP="00A10A79">
          <w:pPr>
            <w:pStyle w:val="TDC1"/>
            <w:rPr>
              <w:lang w:val="es-ES"/>
            </w:rPr>
          </w:pPr>
          <w:r>
            <w:rPr>
              <w:lang w:val="es-ES"/>
            </w:rPr>
            <w:fldChar w:fldCharType="end"/>
          </w:r>
        </w:p>
      </w:sdtContent>
    </w:sdt>
    <w:p w:rsidR="00382AEE" w:rsidRDefault="00382AEE" w:rsidP="00E440D7">
      <w:pPr>
        <w:pStyle w:val="Ttulo2"/>
        <w:rPr>
          <w:b/>
          <w:i w:val="0"/>
          <w:lang w:val="es-419"/>
        </w:rPr>
      </w:pPr>
    </w:p>
    <w:p w:rsidR="00382AEE" w:rsidRPr="00382AEE" w:rsidRDefault="00382AEE" w:rsidP="00382AEE">
      <w:pPr>
        <w:rPr>
          <w:lang w:val="es-419"/>
        </w:rPr>
      </w:pPr>
    </w:p>
    <w:p w:rsidR="00E440D7" w:rsidRPr="008123C1" w:rsidRDefault="00372139" w:rsidP="00E440D7">
      <w:pPr>
        <w:pStyle w:val="Ttulo2"/>
        <w:rPr>
          <w:b/>
          <w:i w:val="0"/>
          <w:lang w:val="es-419"/>
        </w:rPr>
      </w:pPr>
      <w:bookmarkStart w:id="1" w:name="_Toc395097859"/>
      <w:r>
        <w:rPr>
          <w:b/>
          <w:i w:val="0"/>
          <w:lang w:val="es-419"/>
        </w:rPr>
        <w:lastRenderedPageBreak/>
        <w:t>INTRODUCCIÓN</w:t>
      </w:r>
      <w:r w:rsidR="00E440D7">
        <w:rPr>
          <w:b/>
          <w:i w:val="0"/>
        </w:rPr>
        <w:t>:</w:t>
      </w:r>
      <w:bookmarkEnd w:id="1"/>
      <w:r w:rsidR="00E440D7" w:rsidRPr="00D876F6">
        <w:rPr>
          <w:b/>
          <w:i w:val="0"/>
        </w:rPr>
        <w:t xml:space="preserve"> </w:t>
      </w:r>
      <w:r w:rsidR="008123C1">
        <w:rPr>
          <w:b/>
          <w:i w:val="0"/>
          <w:lang w:val="es-419"/>
        </w:rPr>
        <w:t xml:space="preserve"> </w:t>
      </w:r>
    </w:p>
    <w:p w:rsidR="00E440D7" w:rsidRDefault="00E440D7" w:rsidP="00E440D7">
      <w:pPr>
        <w:pStyle w:val="Prrafodelista"/>
        <w:ind w:left="0" w:firstLine="709"/>
        <w:rPr>
          <w:color w:val="000000"/>
        </w:rPr>
      </w:pPr>
      <w:r w:rsidRPr="00EF6249">
        <w:rPr>
          <w:color w:val="000000"/>
        </w:rPr>
        <w:t xml:space="preserve">En años recientes, se han </w:t>
      </w:r>
      <w:r w:rsidR="00456A8F">
        <w:rPr>
          <w:color w:val="000000"/>
          <w:lang w:val="es-419"/>
        </w:rPr>
        <w:t>presentado</w:t>
      </w:r>
      <w:r w:rsidRPr="00EF6249">
        <w:rPr>
          <w:color w:val="000000"/>
        </w:rPr>
        <w:t xml:space="preserve"> avances sustanciales en materia de rendición de cuentas, fiscalización,</w:t>
      </w:r>
      <w:r>
        <w:rPr>
          <w:color w:val="000000"/>
        </w:rPr>
        <w:t xml:space="preserve"> auditoría, </w:t>
      </w:r>
      <w:r w:rsidRPr="00EF6249">
        <w:rPr>
          <w:color w:val="000000"/>
        </w:rPr>
        <w:t xml:space="preserve">vigilancia de los recursos públicos y transparencia, sin embargo, aún queda mucho por avanzar y </w:t>
      </w:r>
      <w:r>
        <w:rPr>
          <w:color w:val="000000"/>
        </w:rPr>
        <w:t xml:space="preserve">hoy en día </w:t>
      </w:r>
      <w:r w:rsidRPr="00EF6249">
        <w:rPr>
          <w:color w:val="000000"/>
        </w:rPr>
        <w:t xml:space="preserve">existe una gran demanda social por el uso eficiente de los recursos gubernamentales y el desempeño ético y honesto de los servidores públicos que lo ejercen, la </w:t>
      </w:r>
      <w:r>
        <w:rPr>
          <w:color w:val="000000"/>
        </w:rPr>
        <w:t xml:space="preserve">voluntad de creación, </w:t>
      </w:r>
      <w:r w:rsidRPr="00EF6249">
        <w:rPr>
          <w:color w:val="000000"/>
        </w:rPr>
        <w:t xml:space="preserve">integración </w:t>
      </w:r>
      <w:r>
        <w:rPr>
          <w:color w:val="000000"/>
        </w:rPr>
        <w:t>y desarrollo</w:t>
      </w:r>
      <w:r w:rsidRPr="00EF6249">
        <w:rPr>
          <w:color w:val="000000"/>
        </w:rPr>
        <w:t xml:space="preserve"> de un </w:t>
      </w:r>
      <w:r>
        <w:rPr>
          <w:color w:val="000000"/>
        </w:rPr>
        <w:t>Sistema Nacional de Fiscalización</w:t>
      </w:r>
      <w:r w:rsidRPr="00EF6249">
        <w:rPr>
          <w:color w:val="000000"/>
        </w:rPr>
        <w:t xml:space="preserve">, </w:t>
      </w:r>
      <w:r>
        <w:rPr>
          <w:color w:val="000000"/>
        </w:rPr>
        <w:t xml:space="preserve">por parte de las entidades y órganos de fiscalización del país, </w:t>
      </w:r>
      <w:r w:rsidRPr="00EF6249">
        <w:rPr>
          <w:color w:val="000000"/>
        </w:rPr>
        <w:t xml:space="preserve">es la prueba </w:t>
      </w:r>
      <w:r>
        <w:rPr>
          <w:color w:val="000000"/>
        </w:rPr>
        <w:t>más fehaciente de esa voluntad, este sistema debe dar respuesta a</w:t>
      </w:r>
      <w:r w:rsidRPr="00EF6249">
        <w:rPr>
          <w:color w:val="000000"/>
        </w:rPr>
        <w:t xml:space="preserve"> </w:t>
      </w:r>
      <w:r>
        <w:rPr>
          <w:color w:val="000000"/>
        </w:rPr>
        <w:t>una problemática central (</w:t>
      </w:r>
      <w:r w:rsidRPr="00EF6249">
        <w:rPr>
          <w:color w:val="000000"/>
        </w:rPr>
        <w:t>la</w:t>
      </w:r>
      <w:r>
        <w:rPr>
          <w:color w:val="000000"/>
        </w:rPr>
        <w:t xml:space="preserve"> baja y en algunos casos inexistente coordinación</w:t>
      </w:r>
      <w:r w:rsidR="00456A8F">
        <w:rPr>
          <w:color w:val="000000"/>
          <w:lang w:val="es-419"/>
        </w:rPr>
        <w:t>, comunicación e información</w:t>
      </w:r>
      <w:r>
        <w:rPr>
          <w:color w:val="000000"/>
        </w:rPr>
        <w:t xml:space="preserve">) entre los órganos y las Entidades de Fiscalización </w:t>
      </w:r>
      <w:r w:rsidRPr="007F733C">
        <w:rPr>
          <w:color w:val="000000"/>
        </w:rPr>
        <w:t>encargadas de auditar y revisar la cuenta pública en los 3 ámbitos de gobierno</w:t>
      </w:r>
      <w:r w:rsidR="0002398F" w:rsidRPr="007F733C">
        <w:rPr>
          <w:color w:val="000000"/>
          <w:lang w:val="es-419"/>
        </w:rPr>
        <w:t xml:space="preserve">, </w:t>
      </w:r>
      <w:r w:rsidR="00456A8F">
        <w:rPr>
          <w:color w:val="000000"/>
          <w:lang w:val="es-419"/>
        </w:rPr>
        <w:t xml:space="preserve">lo anterior </w:t>
      </w:r>
      <w:r w:rsidR="0002398F" w:rsidRPr="007F733C">
        <w:rPr>
          <w:color w:val="000000"/>
          <w:lang w:val="es-419"/>
        </w:rPr>
        <w:t xml:space="preserve">ha </w:t>
      </w:r>
      <w:r w:rsidR="00456A8F">
        <w:rPr>
          <w:color w:val="000000"/>
          <w:lang w:val="es-419"/>
        </w:rPr>
        <w:t>obstaculizado</w:t>
      </w:r>
      <w:r w:rsidR="0002398F" w:rsidRPr="007F733C">
        <w:rPr>
          <w:color w:val="000000"/>
          <w:lang w:val="es-419"/>
        </w:rPr>
        <w:t xml:space="preserve"> la actividad de fiscalización en México</w:t>
      </w:r>
      <w:r w:rsidRPr="007F733C">
        <w:rPr>
          <w:color w:val="000000"/>
        </w:rPr>
        <w:t>.</w:t>
      </w:r>
    </w:p>
    <w:p w:rsidR="00E440D7" w:rsidRPr="00452193" w:rsidRDefault="00E440D7" w:rsidP="00E440D7">
      <w:pPr>
        <w:pStyle w:val="Prrafodelista"/>
        <w:ind w:left="0" w:firstLine="709"/>
        <w:rPr>
          <w:color w:val="000000"/>
        </w:rPr>
      </w:pPr>
      <w:r w:rsidRPr="00EF6249">
        <w:rPr>
          <w:color w:val="000000"/>
        </w:rPr>
        <w:t xml:space="preserve">Si bien es cierto que en nuestro país, existe un amplio número de órganos de control y fiscalización, como son: la </w:t>
      </w:r>
      <w:r>
        <w:rPr>
          <w:color w:val="000000"/>
        </w:rPr>
        <w:t>Auditoría Superior de la Federación</w:t>
      </w:r>
      <w:r w:rsidRPr="00EF6249">
        <w:rPr>
          <w:color w:val="000000"/>
        </w:rPr>
        <w:t>, la Secretaría de la Función Pública, los órganos internos de control de la Administración Pública Federal, las contralorías estatales, las Entidades Fiscalizadoras Locales y las Contralorías Internas de los órganos autónomos, la capacidad de vigilar constantemente y de mane</w:t>
      </w:r>
      <w:r>
        <w:rPr>
          <w:color w:val="000000"/>
        </w:rPr>
        <w:t>ra coordinada el desempeño de lo</w:t>
      </w:r>
      <w:r w:rsidRPr="00EF6249">
        <w:rPr>
          <w:color w:val="000000"/>
        </w:rPr>
        <w:t xml:space="preserve">s entes públicos, es un proceso que aún debe </w:t>
      </w:r>
      <w:r>
        <w:rPr>
          <w:color w:val="000000"/>
        </w:rPr>
        <w:t>optimizarse</w:t>
      </w:r>
      <w:r w:rsidRPr="00EF6249">
        <w:rPr>
          <w:color w:val="000000"/>
        </w:rPr>
        <w:t xml:space="preserve">. </w:t>
      </w:r>
      <w:r>
        <w:rPr>
          <w:color w:val="000000"/>
        </w:rPr>
        <w:t>Además, e</w:t>
      </w:r>
      <w:r w:rsidRPr="00A7677C">
        <w:t>xisten las condiciones para establecer un mecanismo de coordinación y colaboración sin perjuicio en la autonomía técnica, presupuestal y de gestión de los distintos Entes y Órg</w:t>
      </w:r>
      <w:r>
        <w:t>anos de Fiscalización Superior,</w:t>
      </w:r>
    </w:p>
    <w:p w:rsidR="00E440D7" w:rsidRPr="00EF6249" w:rsidRDefault="00687A97" w:rsidP="00E440D7">
      <w:pPr>
        <w:pStyle w:val="Prrafodelista"/>
        <w:ind w:left="0" w:firstLine="709"/>
        <w:rPr>
          <w:color w:val="000000"/>
        </w:rPr>
      </w:pPr>
      <w:r>
        <w:rPr>
          <w:color w:val="000000"/>
          <w:lang w:val="es-419"/>
        </w:rPr>
        <w:t xml:space="preserve">En este sentido, </w:t>
      </w:r>
      <w:r w:rsidR="00E440D7" w:rsidRPr="00EF6249">
        <w:rPr>
          <w:color w:val="000000"/>
        </w:rPr>
        <w:t>en las últimas 3 décadas México ha vivido importantes cambios normativos e institucionales en la evaluación de los r</w:t>
      </w:r>
      <w:r w:rsidR="00E440D7">
        <w:rPr>
          <w:color w:val="000000"/>
        </w:rPr>
        <w:t xml:space="preserve">esultados de la gestión pública. </w:t>
      </w:r>
      <w:r w:rsidR="004B4863">
        <w:rPr>
          <w:color w:val="000000"/>
          <w:lang w:val="es-419"/>
        </w:rPr>
        <w:t>Existe también</w:t>
      </w:r>
      <w:r w:rsidR="00E440D7" w:rsidRPr="00EF6249">
        <w:rPr>
          <w:color w:val="000000"/>
        </w:rPr>
        <w:t xml:space="preserve"> una amplia brecha entre el ideal normativo y la calidad de los mecanismos institucionales y administrativos necesarios para promover un adecuado sistema de rendición de cuentas </w:t>
      </w:r>
      <w:r w:rsidR="00E440D7">
        <w:rPr>
          <w:color w:val="000000"/>
        </w:rPr>
        <w:t xml:space="preserve">(aunque uno de los aspectos más importantes que se dejan de lado, es el proceso de </w:t>
      </w:r>
      <w:r w:rsidR="00E440D7">
        <w:rPr>
          <w:color w:val="000000"/>
        </w:rPr>
        <w:lastRenderedPageBreak/>
        <w:t xml:space="preserve">implementación, pues las reglas en algunos casos son claras y sin embargo, la interpretación y aplicación en muchos </w:t>
      </w:r>
      <w:r>
        <w:rPr>
          <w:color w:val="000000"/>
          <w:lang w:val="es-419"/>
        </w:rPr>
        <w:t>otros</w:t>
      </w:r>
      <w:r w:rsidR="00E440D7">
        <w:rPr>
          <w:color w:val="000000"/>
        </w:rPr>
        <w:t xml:space="preserve"> son omitidas o </w:t>
      </w:r>
      <w:r>
        <w:rPr>
          <w:color w:val="000000"/>
          <w:lang w:val="es-419"/>
        </w:rPr>
        <w:t xml:space="preserve">están </w:t>
      </w:r>
      <w:r w:rsidR="00E440D7">
        <w:rPr>
          <w:color w:val="000000"/>
        </w:rPr>
        <w:t xml:space="preserve">sujetas a la discrecionalidad de los actores) </w:t>
      </w:r>
      <w:r w:rsidR="00E440D7" w:rsidRPr="00EF6249">
        <w:rPr>
          <w:color w:val="000000"/>
        </w:rPr>
        <w:t xml:space="preserve">necesarios para que ese principio pueda cumplirse. Esto se </w:t>
      </w:r>
      <w:r>
        <w:rPr>
          <w:color w:val="000000"/>
          <w:lang w:val="es-419"/>
        </w:rPr>
        <w:t>explica</w:t>
      </w:r>
      <w:r w:rsidR="00B91FAE">
        <w:rPr>
          <w:color w:val="000000"/>
        </w:rPr>
        <w:t xml:space="preserve"> en</w:t>
      </w:r>
      <w:r w:rsidR="00B91FAE">
        <w:rPr>
          <w:color w:val="000000"/>
          <w:lang w:val="es-419"/>
        </w:rPr>
        <w:t xml:space="preserve"> </w:t>
      </w:r>
      <w:r w:rsidR="00B91FAE">
        <w:rPr>
          <w:color w:val="000000"/>
        </w:rPr>
        <w:t xml:space="preserve">parte </w:t>
      </w:r>
      <w:r w:rsidR="00E440D7">
        <w:rPr>
          <w:color w:val="000000"/>
        </w:rPr>
        <w:t>porque a</w:t>
      </w:r>
      <w:r w:rsidR="00E440D7" w:rsidRPr="00EF6249">
        <w:rPr>
          <w:color w:val="000000"/>
        </w:rPr>
        <w:t xml:space="preserve"> la evaluación y a la fiscalización se les ve como procesos separados que en última instancia no generan ninguna consecuencia en las decisiones del gobierno</w:t>
      </w:r>
      <w:r w:rsidR="00E440D7">
        <w:rPr>
          <w:color w:val="000000"/>
        </w:rPr>
        <w:t>.</w:t>
      </w:r>
    </w:p>
    <w:p w:rsidR="00E440D7" w:rsidRPr="00EF6249" w:rsidRDefault="004B4863" w:rsidP="004B4863">
      <w:pPr>
        <w:ind w:firstLine="567"/>
        <w:rPr>
          <w:color w:val="000000"/>
        </w:rPr>
      </w:pPr>
      <w:r>
        <w:rPr>
          <w:color w:val="000000"/>
          <w:lang w:val="es-419"/>
        </w:rPr>
        <w:t>Recientemente</w:t>
      </w:r>
      <w:r w:rsidR="00E440D7">
        <w:rPr>
          <w:color w:val="000000"/>
        </w:rPr>
        <w:t xml:space="preserve"> </w:t>
      </w:r>
      <w:r w:rsidR="00E440D7" w:rsidRPr="00EF6249">
        <w:rPr>
          <w:color w:val="000000"/>
        </w:rPr>
        <w:t xml:space="preserve">se han dado </w:t>
      </w:r>
      <w:r w:rsidR="00E440D7">
        <w:rPr>
          <w:color w:val="000000"/>
        </w:rPr>
        <w:t>logros</w:t>
      </w:r>
      <w:r w:rsidR="00E440D7" w:rsidRPr="00EF6249">
        <w:rPr>
          <w:color w:val="000000"/>
        </w:rPr>
        <w:t xml:space="preserve"> importantes en materia de rendición de cuentas, fiscalización y transparencia, por ejemplo: la creación de la A</w:t>
      </w:r>
      <w:r w:rsidR="00E440D7">
        <w:rPr>
          <w:color w:val="000000"/>
        </w:rPr>
        <w:t xml:space="preserve">uditoría </w:t>
      </w:r>
      <w:r w:rsidR="00E440D7" w:rsidRPr="00EF6249">
        <w:rPr>
          <w:color w:val="000000"/>
        </w:rPr>
        <w:t>S</w:t>
      </w:r>
      <w:r w:rsidR="00E440D7">
        <w:rPr>
          <w:color w:val="000000"/>
        </w:rPr>
        <w:t xml:space="preserve">uperior de la </w:t>
      </w:r>
      <w:r w:rsidR="00E440D7" w:rsidRPr="00EF6249">
        <w:rPr>
          <w:color w:val="000000"/>
        </w:rPr>
        <w:t>F</w:t>
      </w:r>
      <w:r w:rsidR="00E440D7">
        <w:rPr>
          <w:color w:val="000000"/>
        </w:rPr>
        <w:t>ederación</w:t>
      </w:r>
      <w:r w:rsidR="00E440D7" w:rsidRPr="00EF6249">
        <w:rPr>
          <w:color w:val="000000"/>
        </w:rPr>
        <w:t xml:space="preserve"> en el año 2001, que sustituyó a la Contaduría Mayor de Hacienda, la aprobación de la Ley Federal de Transparencia y Acceso a la Información Pública Gubernamental (LFTAIP) publicada en el Diario Oficial de la Federación (DOF) el 11 de junio de 2002, la nueva Ley de Servicio Profesional de Carrera en la Administración Pública Federal (LSPC) y sobre todo, la mayor apertura de información del gasto gubernamental en los estados del país</w:t>
      </w:r>
      <w:r w:rsidR="00E440D7">
        <w:rPr>
          <w:color w:val="000000"/>
        </w:rPr>
        <w:t xml:space="preserve"> con la ley de control gubernamental. A </w:t>
      </w:r>
      <w:r w:rsidR="00E440D7" w:rsidRPr="00EF6249">
        <w:rPr>
          <w:color w:val="000000"/>
        </w:rPr>
        <w:t xml:space="preserve">pesar de este avance significativo, </w:t>
      </w:r>
      <w:r w:rsidR="00687A97">
        <w:rPr>
          <w:color w:val="000000"/>
          <w:lang w:val="es-419"/>
        </w:rPr>
        <w:t xml:space="preserve">todavía </w:t>
      </w:r>
      <w:r w:rsidR="00E440D7">
        <w:rPr>
          <w:color w:val="000000"/>
        </w:rPr>
        <w:t xml:space="preserve">existen </w:t>
      </w:r>
      <w:r w:rsidR="00E440D7" w:rsidRPr="00EF6249">
        <w:rPr>
          <w:color w:val="000000"/>
        </w:rPr>
        <w:t xml:space="preserve">problemas </w:t>
      </w:r>
      <w:r w:rsidR="00E440D7">
        <w:rPr>
          <w:color w:val="000000"/>
        </w:rPr>
        <w:t>a vencer</w:t>
      </w:r>
      <w:r w:rsidR="00E440D7" w:rsidRPr="00EF6249">
        <w:rPr>
          <w:color w:val="000000"/>
        </w:rPr>
        <w:t xml:space="preserve"> en materia de rendición de cuentas del gobierno</w:t>
      </w:r>
      <w:r w:rsidR="00E440D7">
        <w:rPr>
          <w:color w:val="000000"/>
        </w:rPr>
        <w:t xml:space="preserve"> (proceso global en el cuál se inserta la fiscalización)</w:t>
      </w:r>
      <w:r>
        <w:rPr>
          <w:color w:val="000000"/>
        </w:rPr>
        <w:t>, e</w:t>
      </w:r>
      <w:r w:rsidR="00E440D7" w:rsidRPr="00EF6249">
        <w:rPr>
          <w:color w:val="000000"/>
        </w:rPr>
        <w:t>xiste un desfase entre el desarrollo institucional a nivel federal en relación al de las entidades federativas</w:t>
      </w:r>
      <w:r>
        <w:rPr>
          <w:color w:val="000000"/>
          <w:lang w:val="es-419"/>
        </w:rPr>
        <w:t>, l</w:t>
      </w:r>
      <w:r w:rsidR="00E440D7">
        <w:rPr>
          <w:color w:val="000000"/>
        </w:rPr>
        <w:t>os</w:t>
      </w:r>
      <w:r w:rsidR="00E440D7" w:rsidRPr="00EF6249">
        <w:rPr>
          <w:color w:val="000000"/>
        </w:rPr>
        <w:t xml:space="preserve"> organismos</w:t>
      </w:r>
      <w:r w:rsidR="00E440D7">
        <w:rPr>
          <w:color w:val="000000"/>
        </w:rPr>
        <w:t xml:space="preserve"> de fiscalización</w:t>
      </w:r>
      <w:r w:rsidR="00E440D7" w:rsidRPr="00EF6249">
        <w:rPr>
          <w:color w:val="000000"/>
        </w:rPr>
        <w:t>, mantienen fuertes proble</w:t>
      </w:r>
      <w:r>
        <w:rPr>
          <w:color w:val="000000"/>
        </w:rPr>
        <w:t xml:space="preserve">mas de desempeño institucional, </w:t>
      </w:r>
      <w:r>
        <w:rPr>
          <w:color w:val="000000"/>
          <w:lang w:val="es-419"/>
        </w:rPr>
        <w:t>el m</w:t>
      </w:r>
      <w:r w:rsidR="00E440D7">
        <w:rPr>
          <w:color w:val="000000"/>
        </w:rPr>
        <w:t>arco normativo y legal</w:t>
      </w:r>
      <w:r>
        <w:rPr>
          <w:color w:val="000000"/>
          <w:lang w:val="es-419"/>
        </w:rPr>
        <w:t xml:space="preserve"> es</w:t>
      </w:r>
      <w:r w:rsidR="00E440D7">
        <w:rPr>
          <w:color w:val="000000"/>
        </w:rPr>
        <w:t xml:space="preserve"> diferente en las EFS de los 3 ámbitos de gobierno.</w:t>
      </w:r>
    </w:p>
    <w:p w:rsidR="006111CC" w:rsidRDefault="00E440D7" w:rsidP="00E440D7">
      <w:pPr>
        <w:pStyle w:val="Prrafodelista"/>
        <w:ind w:left="0" w:firstLine="709"/>
        <w:rPr>
          <w:color w:val="000000"/>
        </w:rPr>
      </w:pPr>
      <w:r>
        <w:rPr>
          <w:color w:val="000000"/>
        </w:rPr>
        <w:t xml:space="preserve">De acuerdo a lo expuesto, surge la necesidad de proponer un modelo de coordinación para el establecimiento de un Sistema Nacional de Fiscalización (hoy en día inexistente) que permita robustecer el modelo actual de fiscalización que funciona en México en la actualidad. </w:t>
      </w:r>
    </w:p>
    <w:p w:rsidR="006111CC" w:rsidRDefault="006111CC" w:rsidP="00E440D7">
      <w:pPr>
        <w:pStyle w:val="Prrafodelista"/>
        <w:ind w:left="0" w:firstLine="709"/>
        <w:rPr>
          <w:color w:val="000000"/>
        </w:rPr>
      </w:pPr>
      <w:r>
        <w:rPr>
          <w:color w:val="000000"/>
          <w:lang w:val="es-419"/>
        </w:rPr>
        <w:t xml:space="preserve">Una vez que se ha establecido la problemática, surge la pregunta de investigación siguiente: </w:t>
      </w:r>
      <w:r>
        <w:rPr>
          <w:color w:val="000000"/>
        </w:rPr>
        <w:t xml:space="preserve">¿Cuáles son las principales competencias y facultades necesarias para resolver el </w:t>
      </w:r>
      <w:r>
        <w:rPr>
          <w:color w:val="000000"/>
        </w:rPr>
        <w:lastRenderedPageBreak/>
        <w:t>problema de la coordinación de la fiscalización en México</w:t>
      </w:r>
      <w:r w:rsidRPr="00EF6249">
        <w:rPr>
          <w:color w:val="000000"/>
        </w:rPr>
        <w:t>?</w:t>
      </w:r>
      <w:r>
        <w:rPr>
          <w:color w:val="000000"/>
          <w:lang w:val="es-419"/>
        </w:rPr>
        <w:t xml:space="preserve"> para dar respuesta a esa pregunta se establece el siguiente objetivo general</w:t>
      </w:r>
      <w:r w:rsidR="00D75AC9">
        <w:rPr>
          <w:color w:val="000000"/>
          <w:lang w:val="es-419"/>
        </w:rPr>
        <w:t>: identificar las competencias y facultades con las que debe contar el modelo de coordinación de Sistema Nacional de Fiscalización que se va a diseñar, (este objetivo es el que</w:t>
      </w:r>
      <w:r>
        <w:rPr>
          <w:color w:val="000000"/>
          <w:lang w:val="es-419"/>
        </w:rPr>
        <w:t xml:space="preserve"> ayuda</w:t>
      </w:r>
      <w:r w:rsidR="00D75AC9">
        <w:rPr>
          <w:color w:val="000000"/>
          <w:lang w:val="es-419"/>
        </w:rPr>
        <w:t xml:space="preserve"> a direccionar la investigación), se hace uso de dos metodologías, la entrevista a los expertos y el estudio comparado de casos.</w:t>
      </w:r>
    </w:p>
    <w:p w:rsidR="00B40847" w:rsidRDefault="00E72C87" w:rsidP="00E440D7">
      <w:pPr>
        <w:pStyle w:val="Prrafodelista"/>
        <w:ind w:left="0" w:firstLine="709"/>
        <w:rPr>
          <w:color w:val="000000"/>
          <w:lang w:val="es-419"/>
        </w:rPr>
      </w:pPr>
      <w:r>
        <w:rPr>
          <w:color w:val="000000"/>
          <w:lang w:val="es-419"/>
        </w:rPr>
        <w:t xml:space="preserve">El trabajo que aquí se presenta se estructura de la siguiente forma, en el capítulo 1 se establece el marco de referencia, que se construye a partir de la revisión del proceso histórico de la fiscalización en México, se revisa el concepto de la fiscalización, se revisa el marco normativo que lo regula, se revisan brevemente los aciertos y límites de las leyes de fiscalización superior y se presenta el modelo de fiscalización que existe en México, además de los límites y retos que aún debe afrontar. En el capítulo 2 referente al marco teórico, </w:t>
      </w:r>
      <w:r w:rsidR="00B8600A">
        <w:rPr>
          <w:color w:val="000000"/>
          <w:lang w:val="es-419"/>
        </w:rPr>
        <w:t>se inicia con los elementos que son necesarios para el establecimiento del Sistema Nacional de Fiscalización, después se presentan a las entidades y órganos de fiscalización del estado Mexicano y se desarrolla a profundidad la teoría de sistemas tomando en cuenta elementos como su conceptualización, las características y sus atributos, además de la coordinación e intercambio de información que existe en los sistema</w:t>
      </w:r>
      <w:r w:rsidR="00A10A79">
        <w:rPr>
          <w:color w:val="000000"/>
          <w:lang w:val="es-419"/>
        </w:rPr>
        <w:t>s</w:t>
      </w:r>
      <w:r w:rsidR="00B8600A">
        <w:rPr>
          <w:color w:val="000000"/>
          <w:lang w:val="es-419"/>
        </w:rPr>
        <w:t xml:space="preserve"> de México</w:t>
      </w:r>
      <w:r w:rsidR="00A10A79">
        <w:rPr>
          <w:color w:val="000000"/>
          <w:lang w:val="es-419"/>
        </w:rPr>
        <w:t>, además se presentan las características que tiene cada modelo de fiscalización en el ámbito internacional</w:t>
      </w:r>
      <w:r w:rsidR="00B8600A">
        <w:rPr>
          <w:color w:val="000000"/>
          <w:lang w:val="es-419"/>
        </w:rPr>
        <w:t>.</w:t>
      </w:r>
    </w:p>
    <w:p w:rsidR="004B4863" w:rsidRDefault="00B8600A" w:rsidP="00E440D7">
      <w:pPr>
        <w:pStyle w:val="Prrafodelista"/>
        <w:ind w:left="0" w:firstLine="709"/>
        <w:rPr>
          <w:color w:val="000000"/>
          <w:lang w:val="es-419"/>
        </w:rPr>
      </w:pPr>
      <w:r>
        <w:rPr>
          <w:color w:val="000000"/>
          <w:lang w:val="es-419"/>
        </w:rPr>
        <w:t xml:space="preserve">El capítulo 3 es el planteamiento metodológico de la investigación, </w:t>
      </w:r>
      <w:r w:rsidR="006B314E">
        <w:rPr>
          <w:color w:val="000000"/>
          <w:lang w:val="es-419"/>
        </w:rPr>
        <w:t>en donde se revisan principalmente las 2 metodologías que se usan en este estudio, (estudio comparado de casos y opinión de expertos) además de las variables que serán usadas para este trabajo.</w:t>
      </w:r>
      <w:r w:rsidR="004B4863">
        <w:rPr>
          <w:color w:val="000000"/>
          <w:lang w:val="es-419"/>
        </w:rPr>
        <w:t xml:space="preserve"> </w:t>
      </w:r>
    </w:p>
    <w:p w:rsidR="006B314E" w:rsidRDefault="006B314E" w:rsidP="00E440D7">
      <w:pPr>
        <w:pStyle w:val="Prrafodelista"/>
        <w:ind w:left="0" w:firstLine="709"/>
        <w:rPr>
          <w:color w:val="000000"/>
          <w:lang w:val="es-419"/>
        </w:rPr>
      </w:pPr>
      <w:r>
        <w:rPr>
          <w:color w:val="000000"/>
          <w:lang w:val="es-419"/>
        </w:rPr>
        <w:t>En el capítulo 4 se analizan los modelos de fiscalización de los países que han sido seleccionados, se presentan algunos datos básicos de cada uno, y las variables</w:t>
      </w:r>
      <w:r w:rsidR="00A10A79">
        <w:rPr>
          <w:color w:val="000000"/>
          <w:lang w:val="es-419"/>
        </w:rPr>
        <w:t xml:space="preserve"> e indicadores</w:t>
      </w:r>
      <w:r>
        <w:rPr>
          <w:color w:val="000000"/>
          <w:lang w:val="es-419"/>
        </w:rPr>
        <w:t xml:space="preserve"> que ya fueron establ</w:t>
      </w:r>
      <w:r w:rsidR="00A10A79">
        <w:rPr>
          <w:color w:val="000000"/>
          <w:lang w:val="es-419"/>
        </w:rPr>
        <w:t>ecidas en el capítulo previo, son</w:t>
      </w:r>
      <w:r>
        <w:rPr>
          <w:color w:val="000000"/>
          <w:lang w:val="es-419"/>
        </w:rPr>
        <w:t xml:space="preserve"> analiza</w:t>
      </w:r>
      <w:r w:rsidR="00A10A79">
        <w:rPr>
          <w:color w:val="000000"/>
          <w:lang w:val="es-419"/>
        </w:rPr>
        <w:t>dos</w:t>
      </w:r>
      <w:r>
        <w:rPr>
          <w:color w:val="000000"/>
          <w:lang w:val="es-419"/>
        </w:rPr>
        <w:t xml:space="preserve"> para cada uno de los países seleccionados.</w:t>
      </w:r>
    </w:p>
    <w:p w:rsidR="0087329E" w:rsidRPr="001F33D8" w:rsidRDefault="00576FE2" w:rsidP="001F33D8">
      <w:pPr>
        <w:pStyle w:val="Ttulo1"/>
        <w:rPr>
          <w:rFonts w:ascii="Times New Roman" w:eastAsia="Times New Roman" w:hAnsi="Times New Roman" w:cs="Times New Roman"/>
          <w:b/>
          <w:color w:val="000000" w:themeColor="text1"/>
          <w:sz w:val="24"/>
          <w:lang w:eastAsia="es-MX"/>
        </w:rPr>
      </w:pPr>
      <w:bookmarkStart w:id="2" w:name="_Toc395097860"/>
      <w:r w:rsidRPr="001F33D8">
        <w:rPr>
          <w:rFonts w:ascii="Times New Roman" w:hAnsi="Times New Roman" w:cs="Times New Roman"/>
          <w:b/>
          <w:color w:val="000000" w:themeColor="text1"/>
          <w:sz w:val="24"/>
        </w:rPr>
        <w:lastRenderedPageBreak/>
        <w:t>CAPÍT</w:t>
      </w:r>
      <w:r w:rsidR="0087329E" w:rsidRPr="001F33D8">
        <w:rPr>
          <w:rFonts w:ascii="Times New Roman" w:hAnsi="Times New Roman" w:cs="Times New Roman"/>
          <w:b/>
          <w:color w:val="000000" w:themeColor="text1"/>
          <w:sz w:val="24"/>
        </w:rPr>
        <w:t>ULO I: MARCO REFERENCIAL</w:t>
      </w:r>
      <w:bookmarkEnd w:id="2"/>
      <w:r w:rsidR="0087329E" w:rsidRPr="001F33D8">
        <w:rPr>
          <w:rFonts w:ascii="Times New Roman" w:eastAsia="Times New Roman" w:hAnsi="Times New Roman" w:cs="Times New Roman"/>
          <w:b/>
          <w:color w:val="000000" w:themeColor="text1"/>
          <w:sz w:val="24"/>
          <w:lang w:eastAsia="es-MX"/>
        </w:rPr>
        <w:t xml:space="preserve"> </w:t>
      </w:r>
    </w:p>
    <w:p w:rsidR="0087329E" w:rsidRPr="001F33D8" w:rsidRDefault="0087329E" w:rsidP="001F33D8">
      <w:pPr>
        <w:pStyle w:val="Ttulo2"/>
        <w:ind w:left="708"/>
        <w:rPr>
          <w:b/>
          <w:i w:val="0"/>
          <w:noProof/>
        </w:rPr>
      </w:pPr>
      <w:bookmarkStart w:id="3" w:name="_Toc395097861"/>
      <w:r w:rsidRPr="001F33D8">
        <w:rPr>
          <w:b/>
          <w:i w:val="0"/>
          <w:noProof/>
        </w:rPr>
        <w:t>I.I Origen histórico de la Fiscalización en México</w:t>
      </w:r>
      <w:bookmarkEnd w:id="3"/>
    </w:p>
    <w:p w:rsidR="008E7F7C" w:rsidRDefault="008E7F7C" w:rsidP="008E7F7C">
      <w:pPr>
        <w:ind w:firstLine="709"/>
      </w:pPr>
      <w:r>
        <w:t xml:space="preserve">El proceso de fiscalización no es un tema reciente, son varios siglos acumulados en los que se han dado cambios significativos en el proceso e instituciones que se han encargado de la fiscalización del erario público. Para México el origen formal del proceso de fiscalización se remonta a la época prehispánica, y aunque no es la principal pretensión de este estudio desarrollar de manera exhaustiva el proceso y evolución que se han dado a lo largo del tiempo, es prudente hacer una </w:t>
      </w:r>
      <w:r w:rsidR="002D09E9">
        <w:t>revisión</w:t>
      </w:r>
      <w:r>
        <w:t xml:space="preserve">, esquematizando </w:t>
      </w:r>
      <w:r w:rsidR="00687A97">
        <w:rPr>
          <w:lang w:val="es-419"/>
        </w:rPr>
        <w:t>esa</w:t>
      </w:r>
      <w:r>
        <w:t xml:space="preserve"> evolución.</w:t>
      </w:r>
      <w:r w:rsidRPr="00EF6249">
        <w:t xml:space="preserve">  </w:t>
      </w:r>
    </w:p>
    <w:p w:rsidR="008E7F7C" w:rsidRDefault="00687A97" w:rsidP="008E7F7C">
      <w:pPr>
        <w:ind w:firstLine="709"/>
        <w:rPr>
          <w:color w:val="000000"/>
        </w:rPr>
      </w:pPr>
      <w:r>
        <w:rPr>
          <w:lang w:val="es-419"/>
        </w:rPr>
        <w:t>L</w:t>
      </w:r>
      <w:r w:rsidR="008E7F7C">
        <w:t xml:space="preserve">os autores (Figueroa, </w:t>
      </w:r>
      <w:r w:rsidR="008E7F7C" w:rsidRPr="00EF6249">
        <w:t>2008</w:t>
      </w:r>
      <w:r w:rsidR="008E7F7C">
        <w:t>a;</w:t>
      </w:r>
      <w:r w:rsidR="008E7F7C" w:rsidRPr="00EF6249">
        <w:t xml:space="preserve"> </w:t>
      </w:r>
      <w:r w:rsidR="008E7F7C" w:rsidRPr="00EF6249">
        <w:rPr>
          <w:color w:val="000000"/>
        </w:rPr>
        <w:t>Manjarrez, 2008: 29-33) hacen una descripción cronológica sobre la evolución  y antecedentes históricos de la fiscalización y la rendición de cuentas en México, a manera de síntesis, se presentan los puntos más relevantes:</w:t>
      </w:r>
    </w:p>
    <w:p w:rsidR="00F07855" w:rsidRPr="00F07855" w:rsidRDefault="00F07855" w:rsidP="000925BF">
      <w:pPr>
        <w:ind w:left="708"/>
        <w:rPr>
          <w:color w:val="000000"/>
        </w:rPr>
      </w:pPr>
      <w:r w:rsidRPr="000A36DD">
        <w:rPr>
          <w:b/>
          <w:color w:val="000000"/>
        </w:rPr>
        <w:t>Tabla 1.</w:t>
      </w:r>
      <w:r>
        <w:rPr>
          <w:color w:val="000000"/>
        </w:rPr>
        <w:t xml:space="preserve"> </w:t>
      </w:r>
      <w:r w:rsidR="000A36DD">
        <w:rPr>
          <w:color w:val="000000"/>
        </w:rPr>
        <w:t>Evolución histórica de la fiscalización superior en México.</w:t>
      </w:r>
      <w:r>
        <w:rPr>
          <w:color w:val="000000"/>
        </w:rPr>
        <w:t xml:space="preserve"> </w:t>
      </w:r>
    </w:p>
    <w:tbl>
      <w:tblPr>
        <w:tblW w:w="0" w:type="auto"/>
        <w:jc w:val="center"/>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7610"/>
      </w:tblGrid>
      <w:tr w:rsidR="008E7F7C" w:rsidRPr="00DB4BC1" w:rsidTr="000925BF">
        <w:trPr>
          <w:jc w:val="center"/>
        </w:trPr>
        <w:tc>
          <w:tcPr>
            <w:tcW w:w="7610" w:type="dxa"/>
          </w:tcPr>
          <w:p w:rsidR="008E7F7C" w:rsidRPr="00DB4BC1" w:rsidRDefault="008E7F7C" w:rsidP="008D6432">
            <w:pPr>
              <w:widowControl w:val="0"/>
              <w:autoSpaceDE w:val="0"/>
              <w:autoSpaceDN w:val="0"/>
              <w:adjustRightInd w:val="0"/>
              <w:spacing w:line="240" w:lineRule="auto"/>
              <w:jc w:val="center"/>
              <w:rPr>
                <w:rFonts w:eastAsia="Times New Roman"/>
                <w:b/>
                <w:color w:val="000000"/>
              </w:rPr>
            </w:pPr>
            <w:r w:rsidRPr="00DB4BC1">
              <w:rPr>
                <w:rFonts w:eastAsia="Times New Roman"/>
                <w:b/>
                <w:color w:val="000000"/>
                <w:sz w:val="22"/>
              </w:rPr>
              <w:t>Antecedentes históricos de la fiscalización superior en México.</w:t>
            </w:r>
          </w:p>
        </w:tc>
      </w:tr>
      <w:tr w:rsidR="008E7F7C" w:rsidRPr="00FF39CF" w:rsidTr="000925BF">
        <w:trPr>
          <w:jc w:val="center"/>
        </w:trPr>
        <w:tc>
          <w:tcPr>
            <w:tcW w:w="7610" w:type="dxa"/>
          </w:tcPr>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El origen de la fiscalización y</w:t>
            </w:r>
            <w:r w:rsidR="002D09E9">
              <w:rPr>
                <w:rFonts w:eastAsia="Times New Roman"/>
                <w:color w:val="000000"/>
                <w:sz w:val="18"/>
              </w:rPr>
              <w:t xml:space="preserve"> rendición de cuentas en México</w:t>
            </w:r>
            <w:r w:rsidRPr="00FF39CF">
              <w:rPr>
                <w:rFonts w:eastAsia="Times New Roman"/>
                <w:color w:val="000000"/>
                <w:sz w:val="18"/>
              </w:rPr>
              <w:t xml:space="preserve"> se da en la época prehispánica, en el valle de Anáhuac, en tiempos del dominio azteca.</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1524, se establece en la Nueva España el Tribunal de Cuentas (constituye el antecedente más remoto y directo de la </w:t>
            </w:r>
            <w:r w:rsidR="002D09E9">
              <w:rPr>
                <w:rFonts w:eastAsia="Times New Roman"/>
                <w:color w:val="000000"/>
                <w:sz w:val="18"/>
                <w:lang w:val="es-419"/>
              </w:rPr>
              <w:t>Auditoría Superior de la Federación</w:t>
            </w:r>
            <w:r w:rsidRPr="00FF39CF">
              <w:rPr>
                <w:rFonts w:eastAsia="Times New Roman"/>
                <w:color w:val="000000"/>
                <w:sz w:val="18"/>
              </w:rPr>
              <w:t>).</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En febrero de 1605, se advierten los antecedentes de (la normatividad de control, y la obligación de la declaración patrimonial por parte de los servidores públicos).</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1824, se publicó el decreto que permitió la sustitución del Tribunal de Cuentas por </w:t>
            </w:r>
            <w:smartTag w:uri="urn:schemas-microsoft-com:office:smarttags" w:element="PersonName">
              <w:smartTagPr>
                <w:attr w:name="ProductID" w:val="la Contadur￭a Mayor"/>
              </w:smartTagPr>
              <w:r w:rsidRPr="00FF39CF">
                <w:rPr>
                  <w:rFonts w:eastAsia="Times New Roman"/>
                  <w:color w:val="000000"/>
                  <w:sz w:val="18"/>
                </w:rPr>
                <w:t>la Contaduría Mayor</w:t>
              </w:r>
            </w:smartTag>
            <w:r w:rsidRPr="00FF39CF">
              <w:rPr>
                <w:rFonts w:eastAsia="Times New Roman"/>
                <w:color w:val="000000"/>
                <w:sz w:val="18"/>
              </w:rPr>
              <w:t xml:space="preserve"> de Hacienda con la misión de efectuar la glosa de la contabilidad de los ramos de Hacienda y Crédito Público.</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lastRenderedPageBreak/>
              <w:t xml:space="preserve">En mayo de 1826, se expidió un decreto sobre la memoria del ministro de Hacienda, que determinaba cómo se habría de presentar el Presupuesto General de Gastos y la cuenta pública del año anterior, así como las características de glosa de </w:t>
            </w:r>
            <w:smartTag w:uri="urn:schemas-microsoft-com:office:smarttags" w:element="PersonName">
              <w:smartTagPr>
                <w:attr w:name="ProductID" w:val="la Contadur￭a Mayor."/>
              </w:smartTagPr>
              <w:r w:rsidRPr="00FF39CF">
                <w:rPr>
                  <w:rFonts w:eastAsia="Times New Roman"/>
                  <w:color w:val="000000"/>
                  <w:sz w:val="18"/>
                </w:rPr>
                <w:t>la Contaduría Mayor.</w:t>
              </w:r>
            </w:smartTag>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En 1836, se creó la Comisión Inspectora de la Cámara de Diputados</w:t>
            </w:r>
            <w:r w:rsidR="002D09E9">
              <w:rPr>
                <w:rFonts w:eastAsia="Times New Roman"/>
                <w:color w:val="000000"/>
                <w:sz w:val="18"/>
                <w:lang w:val="es-419"/>
              </w:rPr>
              <w:t>.</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febrero de </w:t>
            </w:r>
            <w:smartTag w:uri="urn:schemas-microsoft-com:office:smarttags" w:element="metricconverter">
              <w:smartTagPr>
                <w:attr w:name="ProductID" w:val="1857, a"/>
              </w:smartTagPr>
              <w:r w:rsidRPr="00FF39CF">
                <w:rPr>
                  <w:rFonts w:eastAsia="Times New Roman"/>
                  <w:color w:val="000000"/>
                  <w:sz w:val="18"/>
                </w:rPr>
                <w:t>1857, a</w:t>
              </w:r>
            </w:smartTag>
            <w:r w:rsidRPr="00FF39CF">
              <w:rPr>
                <w:rFonts w:eastAsia="Times New Roman"/>
                <w:color w:val="000000"/>
                <w:sz w:val="18"/>
              </w:rPr>
              <w:t xml:space="preserve"> través del artículo 72 de la carta magna se facultó al Congreso a aprobar el Presupuesto Anual de los Gastos de la Federación.</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mayo de 1862, se publicó un decreto expedido por el presidente Juárez en el que se estableció pedir a </w:t>
            </w:r>
            <w:smartTag w:uri="urn:schemas-microsoft-com:office:smarttags" w:element="PersonName">
              <w:smartTagPr>
                <w:attr w:name="ProductID" w:val="la Secretar￭a"/>
              </w:smartTagPr>
              <w:r w:rsidRPr="00FF39CF">
                <w:rPr>
                  <w:rFonts w:eastAsia="Times New Roman"/>
                  <w:color w:val="000000"/>
                  <w:sz w:val="18"/>
                </w:rPr>
                <w:t>la Secretaría</w:t>
              </w:r>
            </w:smartTag>
            <w:r w:rsidRPr="00FF39CF">
              <w:rPr>
                <w:rFonts w:eastAsia="Times New Roman"/>
                <w:color w:val="000000"/>
                <w:sz w:val="18"/>
              </w:rPr>
              <w:t xml:space="preserve"> del Despacho, a oficinas, corporaciones y particulares responsables, las noticias, instrucciones o expedientes necesarios para la labor de fiscalización de </w:t>
            </w:r>
            <w:smartTag w:uri="urn:schemas-microsoft-com:office:smarttags" w:element="PersonName">
              <w:smartTagPr>
                <w:attr w:name="ProductID" w:val="la Contadur￭a."/>
              </w:smartTagPr>
              <w:r w:rsidRPr="00FF39CF">
                <w:rPr>
                  <w:rFonts w:eastAsia="Times New Roman"/>
                  <w:color w:val="000000"/>
                  <w:sz w:val="18"/>
                </w:rPr>
                <w:t>la Contaduría.</w:t>
              </w:r>
            </w:smartTag>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1896, durante el gobierno del general Porfirio Díaz, se expidió </w:t>
            </w:r>
            <w:smartTag w:uri="urn:schemas-microsoft-com:office:smarttags" w:element="PersonName">
              <w:smartTagPr>
                <w:attr w:name="ProductID" w:val="la Ley Org￡nica"/>
              </w:smartTagPr>
              <w:r w:rsidRPr="00FF39CF">
                <w:rPr>
                  <w:rFonts w:eastAsia="Times New Roman"/>
                  <w:color w:val="000000"/>
                  <w:sz w:val="18"/>
                </w:rPr>
                <w:t>la Ley Orgánica</w:t>
              </w:r>
            </w:smartTag>
            <w:r w:rsidRPr="00FF39CF">
              <w:rPr>
                <w:rFonts w:eastAsia="Times New Roman"/>
                <w:color w:val="000000"/>
                <w:sz w:val="18"/>
              </w:rPr>
              <w:t xml:space="preserve"> de </w:t>
            </w:r>
            <w:smartTag w:uri="urn:schemas-microsoft-com:office:smarttags" w:element="PersonName">
              <w:smartTagPr>
                <w:attr w:name="ProductID" w:val="la Contadur￭a Mayor"/>
              </w:smartTagPr>
              <w:r w:rsidRPr="00FF39CF">
                <w:rPr>
                  <w:rFonts w:eastAsia="Times New Roman"/>
                  <w:color w:val="000000"/>
                  <w:sz w:val="18"/>
                </w:rPr>
                <w:t>la Contaduría Mayor</w:t>
              </w:r>
            </w:smartTag>
            <w:r w:rsidRPr="00FF39CF">
              <w:rPr>
                <w:rFonts w:eastAsia="Times New Roman"/>
                <w:color w:val="000000"/>
                <w:sz w:val="18"/>
              </w:rPr>
              <w:t xml:space="preserve"> de Hacienda, la cual organizaba a </w:t>
            </w:r>
            <w:smartTag w:uri="urn:schemas-microsoft-com:office:smarttags" w:element="PersonName">
              <w:smartTagPr>
                <w:attr w:name="ProductID" w:val="la Contadur￭a"/>
              </w:smartTagPr>
              <w:r w:rsidRPr="00FF39CF">
                <w:rPr>
                  <w:rFonts w:eastAsia="Times New Roman"/>
                  <w:color w:val="000000"/>
                  <w:sz w:val="18"/>
                </w:rPr>
                <w:t>la Contaduría</w:t>
              </w:r>
            </w:smartTag>
            <w:r w:rsidRPr="00FF39CF">
              <w:rPr>
                <w:rFonts w:eastAsia="Times New Roman"/>
                <w:color w:val="000000"/>
                <w:sz w:val="18"/>
              </w:rPr>
              <w:t xml:space="preserve"> en sus aspectos fundamentales.</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w:t>
            </w:r>
            <w:smartTag w:uri="urn:schemas-microsoft-com:office:smarttags" w:element="PersonName">
              <w:smartTagPr>
                <w:attr w:name="ProductID" w:val="la Constituci￳n"/>
              </w:smartTagPr>
              <w:r w:rsidRPr="00FF39CF">
                <w:rPr>
                  <w:rFonts w:eastAsia="Times New Roman"/>
                  <w:color w:val="000000"/>
                  <w:sz w:val="18"/>
                </w:rPr>
                <w:t>la Constitución</w:t>
              </w:r>
            </w:smartTag>
            <w:r w:rsidRPr="00FF39CF">
              <w:rPr>
                <w:rFonts w:eastAsia="Times New Roman"/>
                <w:color w:val="000000"/>
                <w:sz w:val="18"/>
              </w:rPr>
              <w:t xml:space="preserve"> de 1917, se ratificó a </w:t>
            </w:r>
            <w:smartTag w:uri="urn:schemas-microsoft-com:office:smarttags" w:element="PersonName">
              <w:smartTagPr>
                <w:attr w:name="ProductID" w:val="la Contadur￭a"/>
              </w:smartTagPr>
              <w:r w:rsidRPr="00FF39CF">
                <w:rPr>
                  <w:rFonts w:eastAsia="Times New Roman"/>
                  <w:color w:val="000000"/>
                  <w:sz w:val="18"/>
                </w:rPr>
                <w:t>la Contaduría</w:t>
              </w:r>
            </w:smartTag>
            <w:r w:rsidRPr="00FF39CF">
              <w:rPr>
                <w:rFonts w:eastAsia="Times New Roman"/>
                <w:color w:val="000000"/>
                <w:sz w:val="18"/>
              </w:rPr>
              <w:t xml:space="preserve"> como la entidad legislativa responsable de supervisar los gastos públicos.</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En 1918, se expide la Ley Orgánica del Departamento de Contraloría del P</w:t>
            </w:r>
            <w:r w:rsidR="002D09E9">
              <w:rPr>
                <w:rFonts w:eastAsia="Times New Roman"/>
                <w:color w:val="000000"/>
                <w:sz w:val="18"/>
              </w:rPr>
              <w:t>oder E</w:t>
            </w:r>
            <w:r w:rsidRPr="00FF39CF">
              <w:rPr>
                <w:rFonts w:eastAsia="Times New Roman"/>
                <w:color w:val="000000"/>
                <w:sz w:val="18"/>
              </w:rPr>
              <w:t>jecutivo de la Federación.</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En 1934, la nueva Ley de Secretarías y Departamentos de Estado suprime el Departamento de Contraloría.</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1937, se publicó el decreto relativo a </w:t>
            </w:r>
            <w:smartTag w:uri="urn:schemas-microsoft-com:office:smarttags" w:element="PersonName">
              <w:smartTagPr>
                <w:attr w:name="ProductID" w:val="la Ley Org￡nica"/>
              </w:smartTagPr>
              <w:r w:rsidRPr="00FF39CF">
                <w:rPr>
                  <w:rFonts w:eastAsia="Times New Roman"/>
                  <w:color w:val="000000"/>
                  <w:sz w:val="18"/>
                </w:rPr>
                <w:t>la Ley Orgánica</w:t>
              </w:r>
            </w:smartTag>
            <w:r w:rsidRPr="00FF39CF">
              <w:rPr>
                <w:rFonts w:eastAsia="Times New Roman"/>
                <w:color w:val="000000"/>
                <w:sz w:val="18"/>
              </w:rPr>
              <w:t xml:space="preserve"> de </w:t>
            </w:r>
            <w:smartTag w:uri="urn:schemas-microsoft-com:office:smarttags" w:element="PersonName">
              <w:smartTagPr>
                <w:attr w:name="ProductID" w:val="la Contadur￭a Mayor"/>
              </w:smartTagPr>
              <w:r w:rsidRPr="00FF39CF">
                <w:rPr>
                  <w:rFonts w:eastAsia="Times New Roman"/>
                  <w:color w:val="000000"/>
                  <w:sz w:val="18"/>
                </w:rPr>
                <w:t>la Contaduría Mayor</w:t>
              </w:r>
            </w:smartTag>
            <w:r w:rsidRPr="00FF39CF">
              <w:rPr>
                <w:rFonts w:eastAsia="Times New Roman"/>
                <w:color w:val="000000"/>
                <w:sz w:val="18"/>
              </w:rPr>
              <w:t xml:space="preserve"> de Hacienda en la que se encomendaron las atribuciones de revisión, glosa, fiscalización y finiquitos.</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En 1978, la Ley Orgánica de la Contaduría Mayor de Hacienda establece la eliminación de finiquitos y la faculta para la práctica de auditorías.</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1999, la reforma constitucional fortalece la fiscalización del Legislativo, brinda a la Contaduría Mayor de Hacienda de autonomía técnica y de gestión, la faculta para fincar responsabilidades resarcitorias, le da mayor oportunidad para efectuar las revisiones y le permite </w:t>
            </w:r>
            <w:r w:rsidRPr="00FF39CF">
              <w:rPr>
                <w:rFonts w:eastAsia="Times New Roman"/>
                <w:color w:val="000000"/>
                <w:sz w:val="18"/>
              </w:rPr>
              <w:lastRenderedPageBreak/>
              <w:t>tener reserva en su actuación.</w:t>
            </w:r>
          </w:p>
          <w:p w:rsidR="008E7F7C" w:rsidRPr="00FF39CF" w:rsidRDefault="008E7F7C" w:rsidP="00C67CDD">
            <w:pPr>
              <w:widowControl w:val="0"/>
              <w:numPr>
                <w:ilvl w:val="0"/>
                <w:numId w:val="24"/>
              </w:numPr>
              <w:autoSpaceDE w:val="0"/>
              <w:autoSpaceDN w:val="0"/>
              <w:adjustRightInd w:val="0"/>
              <w:rPr>
                <w:rFonts w:eastAsia="Times New Roman"/>
                <w:color w:val="000000"/>
                <w:sz w:val="18"/>
              </w:rPr>
            </w:pPr>
            <w:r w:rsidRPr="00FF39CF">
              <w:rPr>
                <w:rFonts w:eastAsia="Times New Roman"/>
                <w:color w:val="000000"/>
                <w:sz w:val="18"/>
              </w:rPr>
              <w:t xml:space="preserve">En diciembre de 2000, fue aprobada </w:t>
            </w:r>
            <w:smartTag w:uri="urn:schemas-microsoft-com:office:smarttags" w:element="PersonName">
              <w:smartTagPr>
                <w:attr w:name="ProductID" w:val="la Ley"/>
              </w:smartTagPr>
              <w:r w:rsidRPr="00FF39CF">
                <w:rPr>
                  <w:rFonts w:eastAsia="Times New Roman"/>
                  <w:color w:val="000000"/>
                  <w:sz w:val="18"/>
                </w:rPr>
                <w:t>la Ley</w:t>
              </w:r>
            </w:smartTag>
            <w:r w:rsidRPr="00FF39CF">
              <w:rPr>
                <w:rFonts w:eastAsia="Times New Roman"/>
                <w:color w:val="000000"/>
                <w:sz w:val="18"/>
              </w:rPr>
              <w:t xml:space="preserve"> de Fiscalización Superior de </w:t>
            </w:r>
            <w:smartTag w:uri="urn:schemas-microsoft-com:office:smarttags" w:element="PersonName">
              <w:smartTagPr>
                <w:attr w:name="ProductID" w:val="la Federaci￳n"/>
              </w:smartTagPr>
              <w:r w:rsidRPr="00FF39CF">
                <w:rPr>
                  <w:rFonts w:eastAsia="Times New Roman"/>
                  <w:color w:val="000000"/>
                  <w:sz w:val="18"/>
                </w:rPr>
                <w:t>la Federación</w:t>
              </w:r>
            </w:smartTag>
            <w:r w:rsidRPr="00FF39CF">
              <w:rPr>
                <w:rFonts w:eastAsia="Times New Roman"/>
                <w:color w:val="000000"/>
                <w:sz w:val="18"/>
              </w:rPr>
              <w:t xml:space="preserve">, con la cual se creó a </w:t>
            </w:r>
            <w:smartTag w:uri="urn:schemas-microsoft-com:office:smarttags" w:element="PersonName">
              <w:smartTagPr>
                <w:attr w:name="ProductID" w:val="la ASF"/>
              </w:smartTagPr>
              <w:r w:rsidRPr="00FF39CF">
                <w:rPr>
                  <w:rFonts w:eastAsia="Times New Roman"/>
                  <w:color w:val="000000"/>
                  <w:sz w:val="18"/>
                </w:rPr>
                <w:t>la ASF</w:t>
              </w:r>
            </w:smartTag>
            <w:r w:rsidRPr="00FF39CF">
              <w:rPr>
                <w:rFonts w:eastAsia="Times New Roman"/>
                <w:color w:val="000000"/>
                <w:sz w:val="18"/>
              </w:rPr>
              <w:t>, a la que se dotó de nuevas atribuciones, así como un reglamento interior.</w:t>
            </w:r>
          </w:p>
        </w:tc>
      </w:tr>
    </w:tbl>
    <w:p w:rsidR="008E7F7C" w:rsidRPr="00DB4BC1" w:rsidRDefault="008E7F7C" w:rsidP="008E7F7C">
      <w:pPr>
        <w:spacing w:line="240" w:lineRule="auto"/>
        <w:ind w:firstLine="567"/>
        <w:rPr>
          <w:b/>
          <w:sz w:val="4"/>
          <w:szCs w:val="20"/>
        </w:rPr>
      </w:pPr>
    </w:p>
    <w:p w:rsidR="008E7F7C" w:rsidRPr="00DB4BC1" w:rsidRDefault="008E7F7C" w:rsidP="008E7F7C">
      <w:pPr>
        <w:spacing w:line="240" w:lineRule="auto"/>
        <w:ind w:firstLine="567"/>
        <w:rPr>
          <w:color w:val="000000"/>
          <w:sz w:val="18"/>
        </w:rPr>
      </w:pPr>
      <w:r w:rsidRPr="00DB4BC1">
        <w:rPr>
          <w:b/>
          <w:sz w:val="18"/>
          <w:szCs w:val="20"/>
        </w:rPr>
        <w:t>Fuente:</w:t>
      </w:r>
      <w:r w:rsidRPr="00DB4BC1">
        <w:rPr>
          <w:sz w:val="18"/>
          <w:szCs w:val="20"/>
        </w:rPr>
        <w:t xml:space="preserve"> Elaboración propia con información de: </w:t>
      </w:r>
      <w:r w:rsidRPr="00DB4BC1">
        <w:rPr>
          <w:color w:val="000000"/>
          <w:sz w:val="18"/>
        </w:rPr>
        <w:t xml:space="preserve">Figueroa, A. (2008a). </w:t>
      </w:r>
      <w:r w:rsidRPr="00DB4BC1">
        <w:rPr>
          <w:i/>
          <w:color w:val="000000"/>
          <w:sz w:val="18"/>
        </w:rPr>
        <w:t>Evaluación 2008 de las leyes mexicanas de fiscalización superior</w:t>
      </w:r>
      <w:r w:rsidRPr="00DB4BC1">
        <w:rPr>
          <w:color w:val="000000"/>
          <w:sz w:val="18"/>
        </w:rPr>
        <w:t>. Publicaciones Técnicas. Auditor</w:t>
      </w:r>
      <w:r w:rsidR="008529BF">
        <w:rPr>
          <w:color w:val="000000"/>
          <w:sz w:val="18"/>
          <w:lang w:val="es-419"/>
        </w:rPr>
        <w:t>í</w:t>
      </w:r>
      <w:r w:rsidRPr="00DB4BC1">
        <w:rPr>
          <w:color w:val="000000"/>
          <w:sz w:val="18"/>
        </w:rPr>
        <w:t xml:space="preserve">a Superior de la Federación. México. Manjarrez, J. (2008). </w:t>
      </w:r>
      <w:smartTag w:uri="urn:schemas-microsoft-com:office:smarttags" w:element="PersonName">
        <w:smartTagPr>
          <w:attr w:name="ProductID" w:val="la Auditor￭a Superior"/>
        </w:smartTagPr>
        <w:r w:rsidRPr="00DB4BC1">
          <w:rPr>
            <w:color w:val="000000"/>
            <w:sz w:val="18"/>
          </w:rPr>
          <w:t>La Auditoría Superior</w:t>
        </w:r>
      </w:smartTag>
      <w:r w:rsidRPr="00DB4BC1">
        <w:rPr>
          <w:color w:val="000000"/>
          <w:sz w:val="18"/>
        </w:rPr>
        <w:t xml:space="preserve"> de </w:t>
      </w:r>
      <w:smartTag w:uri="urn:schemas-microsoft-com:office:smarttags" w:element="PersonName">
        <w:smartTagPr>
          <w:attr w:name="ProductID" w:val="la Federaci￳n"/>
        </w:smartTagPr>
        <w:r w:rsidRPr="00DB4BC1">
          <w:rPr>
            <w:color w:val="000000"/>
            <w:sz w:val="18"/>
          </w:rPr>
          <w:t>la Federación</w:t>
        </w:r>
      </w:smartTag>
      <w:r w:rsidRPr="00DB4BC1">
        <w:rPr>
          <w:color w:val="000000"/>
          <w:sz w:val="18"/>
        </w:rPr>
        <w:t xml:space="preserve"> y la rendición de cuentas en México. </w:t>
      </w:r>
      <w:r w:rsidRPr="00DB4BC1">
        <w:rPr>
          <w:color w:val="000000"/>
          <w:sz w:val="18"/>
          <w:lang w:val="en-US"/>
        </w:rPr>
        <w:t xml:space="preserve">En C. Figueroa (Coord.), </w:t>
      </w:r>
      <w:r w:rsidRPr="00DB4BC1">
        <w:rPr>
          <w:i/>
          <w:color w:val="000000"/>
          <w:sz w:val="18"/>
          <w:lang w:val="en-US"/>
        </w:rPr>
        <w:t>Oversight and Accountability: A Study on the Superior Audit Office of Mexico from an International Perspective</w:t>
      </w:r>
      <w:r w:rsidRPr="00DB4BC1">
        <w:rPr>
          <w:color w:val="000000"/>
          <w:sz w:val="18"/>
          <w:lang w:val="en-US"/>
        </w:rPr>
        <w:t xml:space="preserve"> (pp. 29-41). </w:t>
      </w:r>
      <w:r w:rsidRPr="00DB4BC1">
        <w:rPr>
          <w:color w:val="000000"/>
          <w:sz w:val="18"/>
        </w:rPr>
        <w:t xml:space="preserve">Auditoría Superior de </w:t>
      </w:r>
      <w:smartTag w:uri="urn:schemas-microsoft-com:office:smarttags" w:element="PersonName">
        <w:smartTagPr>
          <w:attr w:name="ProductID" w:val="la Federaci￳n"/>
        </w:smartTagPr>
        <w:r w:rsidRPr="00DB4BC1">
          <w:rPr>
            <w:color w:val="000000"/>
            <w:sz w:val="18"/>
          </w:rPr>
          <w:t>la Federación</w:t>
        </w:r>
      </w:smartTag>
      <w:r w:rsidRPr="00DB4BC1">
        <w:rPr>
          <w:color w:val="000000"/>
          <w:sz w:val="18"/>
        </w:rPr>
        <w:t xml:space="preserve">: México. </w:t>
      </w:r>
    </w:p>
    <w:p w:rsidR="008E7F7C" w:rsidRPr="00687A97" w:rsidRDefault="008E7F7C" w:rsidP="008E7F7C">
      <w:pPr>
        <w:ind w:firstLine="709"/>
        <w:rPr>
          <w:color w:val="000000"/>
          <w:lang w:val="es-419"/>
        </w:rPr>
      </w:pPr>
      <w:r w:rsidRPr="00EF6249">
        <w:t xml:space="preserve">Como se observa, el proceso histórico de la fiscalización </w:t>
      </w:r>
      <w:r w:rsidR="00FA5E9F">
        <w:rPr>
          <w:lang w:val="es-419"/>
        </w:rPr>
        <w:t>en</w:t>
      </w:r>
      <w:r w:rsidRPr="00EF6249">
        <w:t xml:space="preserve"> nuestro país, tiene ya </w:t>
      </w:r>
      <w:r>
        <w:t xml:space="preserve">una tradición de larga data, </w:t>
      </w:r>
      <w:r w:rsidR="00687A97">
        <w:rPr>
          <w:lang w:val="es-419"/>
        </w:rPr>
        <w:t>sirva este esquema como preámbulo para entender el funcionamiento actual de la fiscalización.</w:t>
      </w:r>
    </w:p>
    <w:p w:rsidR="0087329E" w:rsidRPr="001F33D8" w:rsidRDefault="002A4021" w:rsidP="00FC3837">
      <w:pPr>
        <w:pStyle w:val="Ttulo3"/>
        <w:ind w:left="709"/>
        <w:rPr>
          <w:rFonts w:ascii="Times New Roman" w:hAnsi="Times New Roman" w:cs="Times New Roman"/>
          <w:b/>
          <w:color w:val="000000" w:themeColor="text1"/>
        </w:rPr>
      </w:pPr>
      <w:hyperlink w:anchor="_Toc391400181" w:history="1">
        <w:bookmarkStart w:id="4" w:name="_Toc395097862"/>
        <w:r w:rsidR="0087329E" w:rsidRPr="001F33D8">
          <w:rPr>
            <w:rStyle w:val="Hipervnculo"/>
            <w:rFonts w:ascii="Times New Roman" w:hAnsi="Times New Roman" w:cs="Times New Roman"/>
            <w:b/>
            <w:color w:val="000000" w:themeColor="text1"/>
            <w:u w:val="none"/>
          </w:rPr>
          <w:t>I.</w:t>
        </w:r>
        <w:r w:rsidR="00FC3837">
          <w:rPr>
            <w:rStyle w:val="Hipervnculo"/>
            <w:rFonts w:ascii="Times New Roman" w:hAnsi="Times New Roman" w:cs="Times New Roman"/>
            <w:b/>
            <w:color w:val="000000" w:themeColor="text1"/>
            <w:u w:val="none"/>
            <w:lang w:val="es-419"/>
          </w:rPr>
          <w:t>I</w:t>
        </w:r>
        <w:r w:rsidR="0087329E" w:rsidRPr="001F33D8">
          <w:rPr>
            <w:rStyle w:val="Hipervnculo"/>
            <w:rFonts w:ascii="Times New Roman" w:hAnsi="Times New Roman" w:cs="Times New Roman"/>
            <w:b/>
            <w:color w:val="000000" w:themeColor="text1"/>
            <w:u w:val="none"/>
          </w:rPr>
          <w:t>I ¿Qué es Fiscalización?</w:t>
        </w:r>
        <w:bookmarkEnd w:id="4"/>
        <w:r w:rsidR="0087329E" w:rsidRPr="001F33D8">
          <w:rPr>
            <w:rFonts w:ascii="Times New Roman" w:hAnsi="Times New Roman" w:cs="Times New Roman"/>
            <w:b/>
            <w:webHidden/>
            <w:color w:val="000000" w:themeColor="text1"/>
          </w:rPr>
          <w:t xml:space="preserve"> </w:t>
        </w:r>
      </w:hyperlink>
    </w:p>
    <w:p w:rsidR="00C13506" w:rsidRPr="00EF6249" w:rsidRDefault="00C13506" w:rsidP="00C13506">
      <w:pPr>
        <w:pStyle w:val="Default"/>
        <w:spacing w:line="480" w:lineRule="auto"/>
        <w:ind w:firstLine="709"/>
        <w:rPr>
          <w:rFonts w:ascii="Times New Roman" w:hAnsi="Times New Roman" w:cs="Times New Roman"/>
        </w:rPr>
      </w:pPr>
      <w:r w:rsidRPr="00EF6249">
        <w:rPr>
          <w:rFonts w:ascii="Times New Roman" w:hAnsi="Times New Roman" w:cs="Times New Roman"/>
        </w:rPr>
        <w:t xml:space="preserve">Con el propósito de contar con elementos que </w:t>
      </w:r>
      <w:r w:rsidR="008529BF">
        <w:rPr>
          <w:rFonts w:ascii="Times New Roman" w:hAnsi="Times New Roman" w:cs="Times New Roman"/>
          <w:lang w:val="es-419"/>
        </w:rPr>
        <w:t>actúen</w:t>
      </w:r>
      <w:r w:rsidRPr="00EF6249">
        <w:rPr>
          <w:rFonts w:ascii="Times New Roman" w:hAnsi="Times New Roman" w:cs="Times New Roman"/>
        </w:rPr>
        <w:t xml:space="preserve"> de guía dentro </w:t>
      </w:r>
      <w:r>
        <w:rPr>
          <w:rFonts w:ascii="Times New Roman" w:hAnsi="Times New Roman" w:cs="Times New Roman"/>
        </w:rPr>
        <w:t>del</w:t>
      </w:r>
      <w:r w:rsidR="008529BF">
        <w:rPr>
          <w:rFonts w:ascii="Times New Roman" w:hAnsi="Times New Roman" w:cs="Times New Roman"/>
        </w:rPr>
        <w:t xml:space="preserve"> proceso de investigación</w:t>
      </w:r>
      <w:r w:rsidRPr="00EF6249">
        <w:rPr>
          <w:rFonts w:ascii="Times New Roman" w:hAnsi="Times New Roman" w:cs="Times New Roman"/>
        </w:rPr>
        <w:t xml:space="preserve"> </w:t>
      </w:r>
      <w:r>
        <w:rPr>
          <w:rFonts w:ascii="Times New Roman" w:hAnsi="Times New Roman" w:cs="Times New Roman"/>
        </w:rPr>
        <w:t>que</w:t>
      </w:r>
      <w:r w:rsidRPr="00EF6249">
        <w:rPr>
          <w:rFonts w:ascii="Times New Roman" w:hAnsi="Times New Roman" w:cs="Times New Roman"/>
        </w:rPr>
        <w:t xml:space="preserve"> se irán cumpliendo conforme al desarrollo del</w:t>
      </w:r>
      <w:r w:rsidR="003C2230">
        <w:rPr>
          <w:rFonts w:ascii="Times New Roman" w:hAnsi="Times New Roman" w:cs="Times New Roman"/>
        </w:rPr>
        <w:t xml:space="preserve"> mismo</w:t>
      </w:r>
      <w:r w:rsidRPr="00EF6249">
        <w:rPr>
          <w:rFonts w:ascii="Times New Roman" w:hAnsi="Times New Roman" w:cs="Times New Roman"/>
        </w:rPr>
        <w:t>, es necesario realizar la conceptualización corre</w:t>
      </w:r>
      <w:r>
        <w:rPr>
          <w:rFonts w:ascii="Times New Roman" w:hAnsi="Times New Roman" w:cs="Times New Roman"/>
        </w:rPr>
        <w:t>spondiente, misma que nos permitirá</w:t>
      </w:r>
      <w:r w:rsidRPr="00EF6249">
        <w:rPr>
          <w:rFonts w:ascii="Times New Roman" w:hAnsi="Times New Roman" w:cs="Times New Roman"/>
        </w:rPr>
        <w:t xml:space="preserve"> entender mejor</w:t>
      </w:r>
      <w:r>
        <w:rPr>
          <w:rFonts w:ascii="Times New Roman" w:hAnsi="Times New Roman" w:cs="Times New Roman"/>
        </w:rPr>
        <w:t xml:space="preserve"> a</w:t>
      </w:r>
      <w:r w:rsidRPr="00EF6249">
        <w:rPr>
          <w:rFonts w:ascii="Times New Roman" w:hAnsi="Times New Roman" w:cs="Times New Roman"/>
        </w:rPr>
        <w:t xml:space="preserve"> nuestro objeto de estudio. </w:t>
      </w:r>
    </w:p>
    <w:p w:rsidR="00C13506" w:rsidRPr="00EF6249" w:rsidRDefault="00C13506" w:rsidP="00C13506">
      <w:pPr>
        <w:pStyle w:val="Default"/>
        <w:spacing w:line="480" w:lineRule="auto"/>
        <w:ind w:firstLine="709"/>
        <w:rPr>
          <w:rFonts w:ascii="Times New Roman" w:hAnsi="Times New Roman" w:cs="Times New Roman"/>
        </w:rPr>
      </w:pPr>
      <w:r w:rsidRPr="00EF6249">
        <w:rPr>
          <w:rFonts w:ascii="Times New Roman" w:hAnsi="Times New Roman" w:cs="Times New Roman"/>
        </w:rPr>
        <w:t>Para la conformación del marco referencial se realizó una revisión de manera general a partir de la literatura más actualizada y que da cuenta de los avances existentes en la materia que nos ocupa, poniendo especial atención en aquellos estudios que abordan</w:t>
      </w:r>
      <w:r>
        <w:rPr>
          <w:rFonts w:ascii="Times New Roman" w:hAnsi="Times New Roman" w:cs="Times New Roman"/>
        </w:rPr>
        <w:t xml:space="preserve"> el concepto de fiscalización.</w:t>
      </w:r>
    </w:p>
    <w:p w:rsidR="00C13506" w:rsidRPr="00EF6249" w:rsidRDefault="00C13506" w:rsidP="00C13506">
      <w:pPr>
        <w:pStyle w:val="Default"/>
        <w:spacing w:line="480" w:lineRule="auto"/>
        <w:ind w:firstLine="709"/>
        <w:rPr>
          <w:rFonts w:ascii="Times New Roman" w:hAnsi="Times New Roman" w:cs="Times New Roman"/>
        </w:rPr>
      </w:pPr>
      <w:r w:rsidRPr="00EF6249">
        <w:rPr>
          <w:rFonts w:ascii="Times New Roman" w:hAnsi="Times New Roman" w:cs="Times New Roman"/>
        </w:rPr>
        <w:t>De dicha revisión</w:t>
      </w:r>
      <w:r w:rsidR="003C2230">
        <w:rPr>
          <w:rFonts w:ascii="Times New Roman" w:hAnsi="Times New Roman" w:cs="Times New Roman"/>
          <w:lang w:val="es-419"/>
        </w:rPr>
        <w:t>,</w:t>
      </w:r>
      <w:r w:rsidRPr="00EF6249">
        <w:rPr>
          <w:rFonts w:ascii="Times New Roman" w:hAnsi="Times New Roman" w:cs="Times New Roman"/>
        </w:rPr>
        <w:t xml:space="preserve"> se determinaron los conceptos generales que se consideran fundamentales para el desarrollo del trabajo de investigación, mismos que servirán de punto de partida y </w:t>
      </w:r>
      <w:r w:rsidR="003C2230">
        <w:rPr>
          <w:rFonts w:ascii="Times New Roman" w:hAnsi="Times New Roman" w:cs="Times New Roman"/>
          <w:lang w:val="es-419"/>
        </w:rPr>
        <w:t>los cuales</w:t>
      </w:r>
      <w:r w:rsidRPr="00EF6249">
        <w:rPr>
          <w:rFonts w:ascii="Times New Roman" w:hAnsi="Times New Roman" w:cs="Times New Roman"/>
        </w:rPr>
        <w:t xml:space="preserve"> se desglosan a co</w:t>
      </w:r>
      <w:r>
        <w:rPr>
          <w:rFonts w:ascii="Times New Roman" w:hAnsi="Times New Roman" w:cs="Times New Roman"/>
        </w:rPr>
        <w:t>ntinuación:</w:t>
      </w:r>
    </w:p>
    <w:p w:rsidR="008E7F7C" w:rsidRPr="00EF6249" w:rsidRDefault="008E7F7C" w:rsidP="008E7F7C">
      <w:pPr>
        <w:ind w:firstLine="709"/>
      </w:pPr>
      <w:r w:rsidRPr="00EF6249">
        <w:t>Fiscalización es un término que se usa como sinónimo de R</w:t>
      </w:r>
      <w:r>
        <w:t xml:space="preserve">endición de </w:t>
      </w:r>
      <w:r w:rsidRPr="00EF6249">
        <w:t>C</w:t>
      </w:r>
      <w:r>
        <w:t>uentas</w:t>
      </w:r>
      <w:r w:rsidRPr="00EF6249">
        <w:t xml:space="preserve"> (aunque no debería ser así), la fiscalización es un mecanismo para supervisar los actos de gobierno, de </w:t>
      </w:r>
      <w:r w:rsidRPr="00EF6249">
        <w:lastRenderedPageBreak/>
        <w:t>acuerdo con la Ley de Fiscalización y Rendición de Cuentas de la Federación</w:t>
      </w:r>
      <w:r w:rsidR="003C2230">
        <w:rPr>
          <w:lang w:val="es-419"/>
        </w:rPr>
        <w:t xml:space="preserve"> </w:t>
      </w:r>
      <w:r w:rsidR="003C2230" w:rsidRPr="003C2230">
        <w:t>(LFRCF, 2009),</w:t>
      </w:r>
      <w:r w:rsidRPr="00EF6249">
        <w:t xml:space="preserve"> en su artículo primero establece que: </w:t>
      </w:r>
    </w:p>
    <w:p w:rsidR="008E7F7C" w:rsidRPr="00EF6249" w:rsidRDefault="008E7F7C" w:rsidP="008E7F7C">
      <w:pPr>
        <w:ind w:left="567" w:right="567"/>
        <w:jc w:val="both"/>
        <w:rPr>
          <w:i/>
        </w:rPr>
      </w:pPr>
      <w:r w:rsidRPr="00EF6249">
        <w:rPr>
          <w:i/>
        </w:rPr>
        <w:t>“la fiscalización de la Cuenta Pública comprende la revisión de los ingresos, los egresos, incluyendo subsidios, transferencias y donativos, fondos, los gastos fiscales y la deuda pública; del manejo, la custodia y la aplicación de recursos públicos federales</w:t>
      </w:r>
      <w:r w:rsidRPr="005C28C6">
        <w:rPr>
          <w:i/>
        </w:rPr>
        <w:t>”</w:t>
      </w:r>
      <w:r w:rsidR="003C2230">
        <w:rPr>
          <w:i/>
          <w:lang w:val="es-419"/>
        </w:rPr>
        <w:t>.</w:t>
      </w:r>
      <w:r w:rsidRPr="005C28C6">
        <w:rPr>
          <w:i/>
        </w:rPr>
        <w:t xml:space="preserve"> </w:t>
      </w:r>
    </w:p>
    <w:p w:rsidR="008E7F7C" w:rsidRDefault="008E7F7C" w:rsidP="008E7F7C">
      <w:pPr>
        <w:autoSpaceDE w:val="0"/>
        <w:autoSpaceDN w:val="0"/>
        <w:adjustRightInd w:val="0"/>
        <w:spacing w:after="0"/>
        <w:ind w:firstLine="709"/>
        <w:rPr>
          <w:szCs w:val="22"/>
          <w:lang w:eastAsia="es-MX"/>
        </w:rPr>
      </w:pPr>
      <w:r>
        <w:rPr>
          <w:szCs w:val="22"/>
          <w:lang w:eastAsia="es-MX"/>
        </w:rPr>
        <w:t xml:space="preserve">En México, la fiscalización es una facultad exclusiva del poder legislativo, y esto se encuentra estipulado en el marco normativo supremo (Constitución Política de los Estados Unidos Mexicanos), y en la </w:t>
      </w:r>
      <w:r w:rsidR="00FA5E9F">
        <w:rPr>
          <w:szCs w:val="22"/>
          <w:lang w:val="es-419" w:eastAsia="es-MX"/>
        </w:rPr>
        <w:t>Ley de Fiscalización y Rendición de Cuentas de la Federación</w:t>
      </w:r>
      <w:r>
        <w:rPr>
          <w:szCs w:val="22"/>
          <w:lang w:eastAsia="es-MX"/>
        </w:rPr>
        <w:t>, aunque esta labor es impensable sin un órgano técnico que lo apoye, ese órgano técnico normalmente adopta el nombre de Auditoría Superior de la Federación</w:t>
      </w:r>
      <w:r w:rsidR="008529BF">
        <w:rPr>
          <w:szCs w:val="22"/>
          <w:lang w:val="es-419" w:eastAsia="es-MX"/>
        </w:rPr>
        <w:t xml:space="preserve"> (ASF)</w:t>
      </w:r>
      <w:r>
        <w:rPr>
          <w:szCs w:val="22"/>
          <w:lang w:eastAsia="es-MX"/>
        </w:rPr>
        <w:t>, y entre sus principales funciones de este órgano técnico se encuentra el de revisar la cuenta pública de los sujetos fiscalizados, elaborar informes con los resultados y hallazgos producto de la revisión, determin</w:t>
      </w:r>
      <w:r w:rsidR="003C2230">
        <w:rPr>
          <w:szCs w:val="22"/>
          <w:lang w:eastAsia="es-MX"/>
        </w:rPr>
        <w:t>ar irregularidades o ilícitos</w:t>
      </w:r>
      <w:r w:rsidR="008529BF">
        <w:rPr>
          <w:szCs w:val="22"/>
          <w:lang w:val="es-419" w:eastAsia="es-MX"/>
        </w:rPr>
        <w:t>,</w:t>
      </w:r>
      <w:r w:rsidR="003C2230">
        <w:rPr>
          <w:szCs w:val="22"/>
          <w:lang w:eastAsia="es-MX"/>
        </w:rPr>
        <w:t xml:space="preserve"> que se</w:t>
      </w:r>
      <w:r>
        <w:rPr>
          <w:szCs w:val="22"/>
          <w:lang w:eastAsia="es-MX"/>
        </w:rPr>
        <w:t xml:space="preserve"> pone</w:t>
      </w:r>
      <w:r w:rsidR="003C2230">
        <w:rPr>
          <w:szCs w:val="22"/>
          <w:lang w:val="es-419" w:eastAsia="es-MX"/>
        </w:rPr>
        <w:t>n</w:t>
      </w:r>
      <w:r>
        <w:rPr>
          <w:szCs w:val="22"/>
          <w:lang w:eastAsia="es-MX"/>
        </w:rPr>
        <w:t xml:space="preserve"> a consideración de </w:t>
      </w:r>
      <w:r w:rsidR="00FA5E9F">
        <w:rPr>
          <w:szCs w:val="22"/>
          <w:lang w:val="es-419" w:eastAsia="es-MX"/>
        </w:rPr>
        <w:t>la Comisión de Vigilancia de la Auditoría Superior de la Federación</w:t>
      </w:r>
      <w:r>
        <w:rPr>
          <w:szCs w:val="22"/>
          <w:lang w:eastAsia="es-MX"/>
        </w:rPr>
        <w:t xml:space="preserve">, quién se encarga de dar su </w:t>
      </w:r>
      <w:r w:rsidRPr="005735F0">
        <w:rPr>
          <w:szCs w:val="22"/>
          <w:lang w:eastAsia="es-MX"/>
        </w:rPr>
        <w:t>aprobación, rechazo, resolución o sanciones (Guajardo, 2011).</w:t>
      </w:r>
      <w:r>
        <w:rPr>
          <w:szCs w:val="22"/>
          <w:lang w:eastAsia="es-MX"/>
        </w:rPr>
        <w:t xml:space="preserve"> </w:t>
      </w:r>
    </w:p>
    <w:p w:rsidR="008E7F7C" w:rsidRPr="003C2230" w:rsidRDefault="008E7F7C" w:rsidP="00E36F83">
      <w:pPr>
        <w:autoSpaceDE w:val="0"/>
        <w:autoSpaceDN w:val="0"/>
        <w:adjustRightInd w:val="0"/>
        <w:spacing w:after="0"/>
        <w:ind w:firstLine="709"/>
        <w:rPr>
          <w:i/>
          <w:lang w:val="es-419"/>
        </w:rPr>
      </w:pPr>
      <w:r w:rsidRPr="005C28C6">
        <w:t xml:space="preserve">De acuerdo con el Instituto Mexicano de </w:t>
      </w:r>
      <w:smartTag w:uri="urn:schemas-microsoft-com:office:smarttags" w:element="PersonName">
        <w:smartTagPr>
          <w:attr w:name="ProductID" w:val="la Competitividad"/>
        </w:smartTagPr>
        <w:r w:rsidRPr="005C28C6">
          <w:t>la Competitividad</w:t>
        </w:r>
      </w:smartTag>
      <w:r w:rsidRPr="005C28C6">
        <w:t>, (IMCO, 2010) la</w:t>
      </w:r>
      <w:r w:rsidRPr="00EF6249">
        <w:t xml:space="preserve"> fiscalización superior es básicamente “el escrutinio del gasto del gobierno”, y señala que suele confundirse no solo con el término: rendición de cuentas, </w:t>
      </w:r>
      <w:r>
        <w:t>(</w:t>
      </w:r>
      <w:r w:rsidRPr="00EF6249">
        <w:t>como ya se ha señalado</w:t>
      </w:r>
      <w:r>
        <w:t>)</w:t>
      </w:r>
      <w:r w:rsidRPr="00EF6249">
        <w:t xml:space="preserve">, sino también con el de auditoría, por eso ahonda en el término y señala que fiscalización </w:t>
      </w:r>
      <w:r w:rsidRPr="00470D49">
        <w:rPr>
          <w:i/>
        </w:rPr>
        <w:t>“es el conjunto de acciones que tienen por fin comprobar el efectivo apego de la actividad económico-financiera de los organismos que ejercen recursos públicos con (legalidad, eficacia, eficiencia y economía)”</w:t>
      </w:r>
      <w:r>
        <w:t>.</w:t>
      </w:r>
      <w:r w:rsidRPr="005735F0">
        <w:t xml:space="preserve"> En palabras de Ríos, y Pardinas, (2008: 3) </w:t>
      </w:r>
      <w:r w:rsidRPr="005735F0">
        <w:rPr>
          <w:i/>
        </w:rPr>
        <w:t>“la</w:t>
      </w:r>
      <w:r w:rsidRPr="00F35785">
        <w:rPr>
          <w:i/>
        </w:rPr>
        <w:t xml:space="preserve"> fiscalización corresponde al conjunto de acciones </w:t>
      </w:r>
      <w:r w:rsidRPr="00F35785">
        <w:rPr>
          <w:i/>
        </w:rPr>
        <w:lastRenderedPageBreak/>
        <w:t>que tienen por fin comprobar el efectivo apego de la actividad económico-financiera de los organismos encargados de ejercer recursos públicos a los principios de legalidad, eficacia, eficiencia y economía”</w:t>
      </w:r>
      <w:r>
        <w:rPr>
          <w:i/>
        </w:rPr>
        <w:t>.</w:t>
      </w:r>
      <w:r w:rsidR="003C2230">
        <w:rPr>
          <w:i/>
          <w:lang w:val="es-419"/>
        </w:rPr>
        <w:t xml:space="preserve"> </w:t>
      </w:r>
      <w:r w:rsidR="003C2230" w:rsidRPr="003C2230">
        <w:rPr>
          <w:lang w:val="es-419"/>
        </w:rPr>
        <w:t xml:space="preserve">Una </w:t>
      </w:r>
      <w:r w:rsidR="003C2230">
        <w:rPr>
          <w:lang w:val="es-419"/>
        </w:rPr>
        <w:t>vez que ha quedado establecido el concept</w:t>
      </w:r>
      <w:r w:rsidR="008529BF">
        <w:rPr>
          <w:lang w:val="es-419"/>
        </w:rPr>
        <w:t>o de fiscalización, se presenta la normatividad que regula a los entes y órganos encargados de efectuar la fiscalización del gasto público</w:t>
      </w:r>
      <w:r w:rsidR="003C2230">
        <w:rPr>
          <w:lang w:val="es-419"/>
        </w:rPr>
        <w:t>.</w:t>
      </w:r>
    </w:p>
    <w:p w:rsidR="0087329E" w:rsidRPr="001F33D8" w:rsidRDefault="0087329E" w:rsidP="001F33D8">
      <w:pPr>
        <w:pStyle w:val="Ttulo2"/>
        <w:ind w:left="708"/>
        <w:rPr>
          <w:rStyle w:val="Hipervnculo"/>
          <w:b/>
          <w:i w:val="0"/>
          <w:noProof/>
          <w:color w:val="000000" w:themeColor="text1"/>
          <w:u w:val="none"/>
        </w:rPr>
      </w:pPr>
      <w:bookmarkStart w:id="5" w:name="_Toc395097863"/>
      <w:r w:rsidRPr="001F33D8">
        <w:rPr>
          <w:b/>
          <w:i w:val="0"/>
          <w:color w:val="000000" w:themeColor="text1"/>
        </w:rPr>
        <w:t>I.</w:t>
      </w:r>
      <w:r w:rsidR="009E4BAA">
        <w:rPr>
          <w:b/>
          <w:i w:val="0"/>
          <w:color w:val="000000" w:themeColor="text1"/>
        </w:rPr>
        <w:t>I</w:t>
      </w:r>
      <w:r w:rsidR="00FC3837">
        <w:rPr>
          <w:b/>
          <w:i w:val="0"/>
          <w:color w:val="000000" w:themeColor="text1"/>
          <w:lang w:val="es-419"/>
        </w:rPr>
        <w:t>I</w:t>
      </w:r>
      <w:r w:rsidR="00BD00B1">
        <w:rPr>
          <w:b/>
          <w:i w:val="0"/>
          <w:color w:val="000000" w:themeColor="text1"/>
        </w:rPr>
        <w:t>I</w:t>
      </w:r>
      <w:hyperlink w:anchor="_Toc391400198" w:history="1">
        <w:r w:rsidRPr="001F33D8">
          <w:rPr>
            <w:rStyle w:val="Hipervnculo"/>
            <w:b/>
            <w:i w:val="0"/>
            <w:noProof/>
            <w:color w:val="000000" w:themeColor="text1"/>
            <w:u w:val="none"/>
          </w:rPr>
          <w:t xml:space="preserve"> Principales cambios normativos sobre la fiscalización superior</w:t>
        </w:r>
        <w:bookmarkEnd w:id="5"/>
      </w:hyperlink>
    </w:p>
    <w:p w:rsidR="00A52203" w:rsidRDefault="00A52203" w:rsidP="00A52203">
      <w:pPr>
        <w:ind w:firstLine="709"/>
      </w:pPr>
      <w:r>
        <w:t>Un aspecto importante</w:t>
      </w:r>
      <w:r w:rsidR="00EA7426">
        <w:rPr>
          <w:lang w:val="es-419"/>
        </w:rPr>
        <w:t>,</w:t>
      </w:r>
      <w:r>
        <w:t xml:space="preserve"> es lo concerniente al análisis del marco normativo que regula el funcionamiento y operación de las entidades de fiscalización en México, </w:t>
      </w:r>
      <w:r w:rsidR="00C71BCC">
        <w:rPr>
          <w:lang w:val="es-419"/>
        </w:rPr>
        <w:t>e</w:t>
      </w:r>
      <w:r>
        <w:t>l análisis y evaluación continua del desempeño de las leyes de la Federación y la que existe en los estados</w:t>
      </w:r>
      <w:r w:rsidR="008529BF">
        <w:rPr>
          <w:lang w:val="es-419"/>
        </w:rPr>
        <w:t xml:space="preserve"> del país,</w:t>
      </w:r>
      <w:r>
        <w:t xml:space="preserve"> es </w:t>
      </w:r>
      <w:r w:rsidR="008529BF">
        <w:rPr>
          <w:lang w:val="es-419"/>
        </w:rPr>
        <w:t xml:space="preserve">parte de </w:t>
      </w:r>
      <w:r>
        <w:t xml:space="preserve">un proceso necesario para </w:t>
      </w:r>
      <w:r w:rsidR="00AB590A">
        <w:rPr>
          <w:lang w:val="es-419"/>
        </w:rPr>
        <w:t>definir</w:t>
      </w:r>
      <w:r>
        <w:t xml:space="preserve"> la coordinación que el Sistema Nacional de Fiscalización requiere.</w:t>
      </w:r>
    </w:p>
    <w:p w:rsidR="00A52203" w:rsidRDefault="00EA7426" w:rsidP="00A52203">
      <w:pPr>
        <w:ind w:firstLine="709"/>
      </w:pPr>
      <w:r>
        <w:rPr>
          <w:lang w:val="es-419"/>
        </w:rPr>
        <w:t xml:space="preserve">Un </w:t>
      </w:r>
      <w:r w:rsidR="00C71BCC">
        <w:rPr>
          <w:lang w:val="es-419"/>
        </w:rPr>
        <w:t xml:space="preserve">tema </w:t>
      </w:r>
      <w:r>
        <w:rPr>
          <w:lang w:val="es-419"/>
        </w:rPr>
        <w:t>sobre el que se debe tener cuidado</w:t>
      </w:r>
      <w:r w:rsidR="00C71BCC">
        <w:rPr>
          <w:lang w:val="es-419"/>
        </w:rPr>
        <w:t>, es el relacionado con el</w:t>
      </w:r>
      <w:r w:rsidR="00A52203">
        <w:t xml:space="preserve"> proceso de coordinación existente entre los distintos órganos y entidades de fiscalización, </w:t>
      </w:r>
      <w:r w:rsidR="00C71BCC">
        <w:rPr>
          <w:lang w:val="es-419"/>
        </w:rPr>
        <w:t>ya que</w:t>
      </w:r>
      <w:r>
        <w:rPr>
          <w:lang w:val="es-419"/>
        </w:rPr>
        <w:t xml:space="preserve"> </w:t>
      </w:r>
      <w:r w:rsidR="00A52203">
        <w:t xml:space="preserve">puede surgir el debate sobre la vulneración del ámbito de competencias y la intromisión entre ámbitos de gobierno </w:t>
      </w:r>
      <w:r w:rsidR="00C71BCC">
        <w:rPr>
          <w:lang w:val="es-419"/>
        </w:rPr>
        <w:t>(</w:t>
      </w:r>
      <w:r w:rsidR="00A52203">
        <w:t xml:space="preserve">en cuanto a la fiscalización de los recursos públicos de la federación, ejercidos por los </w:t>
      </w:r>
      <w:r w:rsidR="00C71BCC">
        <w:t>diferentes estados y municipios)</w:t>
      </w:r>
      <w:r w:rsidR="00A52203">
        <w:t xml:space="preserve"> en este sentido existen ya pronunciamientos de la Suprema Corte de Justicia de la Nación </w:t>
      </w:r>
      <w:r w:rsidR="008529BF">
        <w:rPr>
          <w:lang w:val="es-419"/>
        </w:rPr>
        <w:t xml:space="preserve">(SCJN) </w:t>
      </w:r>
      <w:r w:rsidR="00A52203">
        <w:t>a favor de la fiscalización de los fondos federales de ma</w:t>
      </w:r>
      <w:r w:rsidR="008529BF">
        <w:t xml:space="preserve">nera concurrente, tanto por la </w:t>
      </w:r>
      <w:r w:rsidR="008529BF">
        <w:rPr>
          <w:lang w:val="es-419"/>
        </w:rPr>
        <w:t>Auditoría Superior de la Federación</w:t>
      </w:r>
      <w:r w:rsidR="00A52203">
        <w:t xml:space="preserve"> como por las legislaturas de los Estados, pues para la SCJN el art. 79 no debe interpretarse como que el ente de fiscalización superior de la federación</w:t>
      </w:r>
      <w:r>
        <w:rPr>
          <w:lang w:val="es-419"/>
        </w:rPr>
        <w:t>,</w:t>
      </w:r>
      <w:r w:rsidR="00A52203">
        <w:t xml:space="preserve"> es la única entidad </w:t>
      </w:r>
      <w:r w:rsidR="00A52203" w:rsidRPr="00830A2F">
        <w:t>competente para la revisión de los recursos federales, con ex</w:t>
      </w:r>
      <w:r w:rsidR="00A52203">
        <w:t>cepción</w:t>
      </w:r>
      <w:r w:rsidR="00A52203" w:rsidRPr="00830A2F">
        <w:t xml:space="preserve"> de las facultades que el art. 115 fracción IV de la Carta Magna establece a favor de las auditorías de las legislaturas de los diferentes Estados (Bravo, 2009).</w:t>
      </w:r>
      <w:r w:rsidR="00A52203">
        <w:t xml:space="preserve">  La misma resolución de la SCJN, señala que esa misma concurrencia puede operar para el ámbito </w:t>
      </w:r>
      <w:r w:rsidR="00A52203">
        <w:lastRenderedPageBreak/>
        <w:t xml:space="preserve">municipal, pues la ASF y los órganos de auditoría local  pueden revisar los fondos federales de manera armónica y se puede logra una fiscalización concurrente. Este es el principio básico del intercambio de información y coordinación que debe existir en los distintos entes de fiscalización, pues por ley, no existe </w:t>
      </w:r>
      <w:r w:rsidR="0048208B">
        <w:t>ningún</w:t>
      </w:r>
      <w:r w:rsidR="00A52203">
        <w:t xml:space="preserve"> impedimento para que se lleve a cabo</w:t>
      </w:r>
      <w:r w:rsidR="00C71BCC">
        <w:rPr>
          <w:lang w:val="es-419"/>
        </w:rPr>
        <w:t xml:space="preserve"> (esto es clave para el diseño del </w:t>
      </w:r>
      <w:r w:rsidR="008529BF">
        <w:rPr>
          <w:lang w:val="es-419"/>
        </w:rPr>
        <w:t>modelo de c</w:t>
      </w:r>
      <w:r w:rsidR="00C71BCC">
        <w:rPr>
          <w:lang w:val="es-419"/>
        </w:rPr>
        <w:t>oordinación para el Sistema Nacional de Fiscalización)</w:t>
      </w:r>
      <w:r w:rsidR="00A52203">
        <w:t>.</w:t>
      </w:r>
    </w:p>
    <w:p w:rsidR="003569D1" w:rsidRDefault="003569D1" w:rsidP="00A52203">
      <w:pPr>
        <w:ind w:firstLine="709"/>
      </w:pPr>
      <w:r>
        <w:t>A continuación se presentan algunos aspectos interesantes en materia normativa de fiscalización que son fundamentales para el establecimiento del Sistema Nacional de Fiscalización:</w:t>
      </w:r>
    </w:p>
    <w:p w:rsidR="003569D1" w:rsidRDefault="00AB590A" w:rsidP="003569D1">
      <w:pPr>
        <w:ind w:firstLine="709"/>
      </w:pPr>
      <w:r>
        <w:rPr>
          <w:lang w:val="es-419"/>
        </w:rPr>
        <w:t xml:space="preserve">En relación </w:t>
      </w:r>
      <w:r>
        <w:t xml:space="preserve">con la </w:t>
      </w:r>
      <w:r>
        <w:rPr>
          <w:lang w:val="es-419"/>
        </w:rPr>
        <w:t>Constitución Política de los Estados Unidos Mexicanos (CPEUM),</w:t>
      </w:r>
      <w:r w:rsidR="003569D1">
        <w:t xml:space="preserve"> Sección III, art. 73 párrafo XXIV, el Congreso está facultado para:</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1752B6" w:rsidTr="008D6432">
        <w:trPr>
          <w:trHeight w:val="661"/>
          <w:jc w:val="center"/>
        </w:trPr>
        <w:tc>
          <w:tcPr>
            <w:tcW w:w="9545" w:type="dxa"/>
            <w:shd w:val="clear" w:color="auto" w:fill="auto"/>
          </w:tcPr>
          <w:p w:rsidR="003569D1" w:rsidRPr="001752B6" w:rsidRDefault="003569D1" w:rsidP="008D6432">
            <w:pPr>
              <w:widowControl w:val="0"/>
              <w:autoSpaceDE w:val="0"/>
              <w:autoSpaceDN w:val="0"/>
              <w:adjustRightInd w:val="0"/>
              <w:spacing w:after="0" w:line="276" w:lineRule="auto"/>
              <w:rPr>
                <w:rFonts w:eastAsia="Times New Roman"/>
                <w:i/>
                <w:sz w:val="20"/>
                <w:szCs w:val="20"/>
              </w:rPr>
            </w:pPr>
            <w:r w:rsidRPr="001752B6">
              <w:rPr>
                <w:rFonts w:eastAsia="Times New Roman"/>
                <w:i/>
                <w:sz w:val="20"/>
                <w:szCs w:val="20"/>
              </w:rPr>
              <w:t>“</w:t>
            </w:r>
            <w:r>
              <w:rPr>
                <w:rFonts w:eastAsia="Times New Roman"/>
                <w:i/>
                <w:sz w:val="20"/>
                <w:szCs w:val="20"/>
              </w:rPr>
              <w:t>E</w:t>
            </w:r>
            <w:r w:rsidRPr="001752B6">
              <w:rPr>
                <w:rFonts w:eastAsia="Times New Roman"/>
                <w:i/>
                <w:sz w:val="20"/>
                <w:szCs w:val="20"/>
              </w:rPr>
              <w:t>xpedir la Ley que regule la organización de la entidad de fiscalización superior de la Federación y las demás que normen la gestión, control y evaluación de los Poderes de la Unión y de los entes públicos federales”</w:t>
            </w:r>
          </w:p>
        </w:tc>
      </w:tr>
    </w:tbl>
    <w:p w:rsidR="003569D1" w:rsidRPr="001B7E50" w:rsidRDefault="003569D1" w:rsidP="003569D1">
      <w:pPr>
        <w:ind w:firstLine="709"/>
        <w:rPr>
          <w:sz w:val="12"/>
        </w:rPr>
      </w:pPr>
    </w:p>
    <w:p w:rsidR="003569D1" w:rsidRDefault="003569D1" w:rsidP="003569D1">
      <w:pPr>
        <w:ind w:firstLine="709"/>
      </w:pPr>
      <w:r>
        <w:t xml:space="preserve">Es importante destacar que la ley faculta a la ASF a fiscalizar los recursos federales que ejerzan los estados, los municipios, el Distrito Federal (a sus delegaciones), o personas físicas y/o morales (pública/privada), fideicomisos, mandatos o fondos </w:t>
      </w:r>
      <w:r w:rsidRPr="001F0743">
        <w:rPr>
          <w:i/>
        </w:rPr>
        <w:t>“sin perjuicio en la competencia de otras autoridades”</w:t>
      </w:r>
      <w:r>
        <w:rPr>
          <w:i/>
        </w:rPr>
        <w:t xml:space="preserve">, </w:t>
      </w:r>
      <w:r>
        <w:t xml:space="preserve">aunque no deja claro como habrá de darse esa coordinación y/o los canales de información y comunicación apropiados para evitar esa </w:t>
      </w:r>
      <w:r w:rsidR="008D6432">
        <w:t>duplicidad</w:t>
      </w:r>
      <w:r>
        <w:t xml:space="preserve"> de competencias.</w:t>
      </w:r>
    </w:p>
    <w:p w:rsidR="003569D1" w:rsidRDefault="003569D1" w:rsidP="003569D1">
      <w:pPr>
        <w:ind w:firstLine="709"/>
      </w:pPr>
      <w:r>
        <w:t xml:space="preserve">      </w:t>
      </w:r>
      <w:r w:rsidRPr="008E5691">
        <w:t>De acuerdo con la CPEUM, Sección</w:t>
      </w:r>
      <w:r>
        <w:t xml:space="preserve"> V, art. 79 párrafo IV</w:t>
      </w:r>
      <w:r w:rsidRPr="008E5691">
        <w:t>:</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8E5691" w:rsidTr="008D6432">
        <w:trPr>
          <w:trHeight w:val="661"/>
          <w:jc w:val="center"/>
        </w:trPr>
        <w:tc>
          <w:tcPr>
            <w:tcW w:w="9545" w:type="dxa"/>
            <w:shd w:val="clear" w:color="auto" w:fill="auto"/>
          </w:tcPr>
          <w:p w:rsidR="003569D1" w:rsidRPr="00930BE9" w:rsidRDefault="003569D1" w:rsidP="008D6432">
            <w:pPr>
              <w:spacing w:after="0" w:line="276" w:lineRule="auto"/>
              <w:rPr>
                <w:i/>
                <w:sz w:val="20"/>
              </w:rPr>
            </w:pPr>
            <w:r w:rsidRPr="00930BE9">
              <w:rPr>
                <w:i/>
                <w:sz w:val="20"/>
              </w:rPr>
              <w:t>“</w:t>
            </w:r>
            <w:r w:rsidRPr="00930BE9">
              <w:rPr>
                <w:i/>
                <w:sz w:val="20"/>
                <w:szCs w:val="20"/>
              </w:rPr>
              <w:t>Los Poderes de la Unión, las entidades federativas y las demás entidades fiscalizadas facilitarán los auxilios que requiera la entidad de fiscalización superior de la Federación para el ejercicio de sus funciones […] deberán proporcionar la información y documentación que solicite la entidad de fiscalización superior de la Federación, de conformidad con los procedimientos establecidos en las leyes y sin perjuicio de la competencia de otras autoridades”.</w:t>
            </w:r>
          </w:p>
        </w:tc>
      </w:tr>
    </w:tbl>
    <w:p w:rsidR="003569D1" w:rsidRPr="001B7E50" w:rsidRDefault="003569D1" w:rsidP="003569D1">
      <w:pPr>
        <w:ind w:firstLine="709"/>
        <w:rPr>
          <w:sz w:val="12"/>
        </w:rPr>
      </w:pPr>
    </w:p>
    <w:p w:rsidR="003569D1" w:rsidRDefault="003569D1" w:rsidP="003569D1">
      <w:pPr>
        <w:ind w:firstLine="709"/>
      </w:pPr>
      <w:r>
        <w:lastRenderedPageBreak/>
        <w:t>Este fragmento de la constitución, es particularmente importante ya que señala y promociona la coordinación entre los entes fiscalizados y la ASF, pues establece que los poderes de la unión, las entidades federativas, y (tod</w:t>
      </w:r>
      <w:r w:rsidR="008D6432">
        <w:t>o</w:t>
      </w:r>
      <w:r>
        <w:t>s l</w:t>
      </w:r>
      <w:r w:rsidR="008D6432">
        <w:t>os demás entes fiscalizado</w:t>
      </w:r>
      <w:r>
        <w:t>s), proporcionaran los auxilios correspondientes para que el ente de fiscalización superior realice sus funciones (no estableciendo ninguna restricción o ente que pudiera permanecer ajeno a este mandato), así como la entrega de información y los documentos que estime pertinentes, sin que esto afecte la competencia de otras autoridades.</w:t>
      </w:r>
    </w:p>
    <w:p w:rsidR="003569D1" w:rsidRDefault="003569D1" w:rsidP="003569D1">
      <w:pPr>
        <w:ind w:firstLine="709"/>
      </w:pPr>
      <w:r>
        <w:t xml:space="preserve">Como se observa, lo que le hace falta a este artículo, es una adición que establezca la coordinación entre los entes y órganos de fiscalización con la ASF, pues en ninguna parte del artículo se menciona que deba existir una coordinación y </w:t>
      </w:r>
      <w:r w:rsidR="00CF2874">
        <w:rPr>
          <w:lang w:val="es-419"/>
        </w:rPr>
        <w:t xml:space="preserve">en nuestra opinión, </w:t>
      </w:r>
      <w:r>
        <w:t xml:space="preserve">la base para el </w:t>
      </w:r>
      <w:r w:rsidR="008529BF">
        <w:rPr>
          <w:lang w:val="es-419"/>
        </w:rPr>
        <w:t>Sistema Nacional de Fiscalización</w:t>
      </w:r>
      <w:r>
        <w:t xml:space="preserve"> debería estar establecido en este artículo. Esto se confirma, al leer el art. 116 sección II: </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8E5691" w:rsidTr="008D6432">
        <w:trPr>
          <w:trHeight w:val="661"/>
          <w:jc w:val="center"/>
        </w:trPr>
        <w:tc>
          <w:tcPr>
            <w:tcW w:w="9545" w:type="dxa"/>
            <w:shd w:val="clear" w:color="auto" w:fill="auto"/>
          </w:tcPr>
          <w:p w:rsidR="003569D1" w:rsidRPr="002F16C8" w:rsidRDefault="003569D1" w:rsidP="008D6432">
            <w:pPr>
              <w:spacing w:after="0" w:line="276" w:lineRule="auto"/>
              <w:rPr>
                <w:i/>
                <w:sz w:val="20"/>
              </w:rPr>
            </w:pPr>
            <w:r w:rsidRPr="002F16C8">
              <w:rPr>
                <w:i/>
                <w:sz w:val="20"/>
              </w:rPr>
              <w:t>“</w:t>
            </w:r>
            <w:r w:rsidRPr="002F16C8">
              <w:rPr>
                <w:i/>
                <w:sz w:val="20"/>
                <w:szCs w:val="20"/>
              </w:rPr>
              <w:t>Las legislaturas de los estados contarán con entidades estatales de fiscalización, las cuales serán órganos con autonomía técnica y de gestión en el ejercicio de sus atribuciones […] la función de fiscalización se desarrollará conforme a los principios de posterioridad, anualidad, legalidad, imparcialidad y confiabilidad.”.</w:t>
            </w:r>
          </w:p>
        </w:tc>
      </w:tr>
    </w:tbl>
    <w:p w:rsidR="003569D1" w:rsidRPr="001B7E50" w:rsidRDefault="003569D1" w:rsidP="003569D1">
      <w:pPr>
        <w:ind w:firstLine="709"/>
        <w:rPr>
          <w:sz w:val="12"/>
        </w:rPr>
      </w:pPr>
    </w:p>
    <w:p w:rsidR="008D6432" w:rsidRDefault="003569D1" w:rsidP="003569D1">
      <w:pPr>
        <w:ind w:firstLine="709"/>
      </w:pPr>
      <w:r>
        <w:t xml:space="preserve">Si bien es cierto la ley contempla que para la fiscalización local, cada estado </w:t>
      </w:r>
      <w:r w:rsidR="008D6432">
        <w:t>tendrá</w:t>
      </w:r>
      <w:r>
        <w:t xml:space="preserve"> </w:t>
      </w:r>
      <w:r w:rsidR="008D6432">
        <w:t xml:space="preserve"> u</w:t>
      </w:r>
      <w:r>
        <w:t>na entidad de fiscalización</w:t>
      </w:r>
      <w:r w:rsidR="008D6432">
        <w:t>,</w:t>
      </w:r>
      <w:r>
        <w:t xml:space="preserve"> que contará con autonomía técnica y de gestión, los principios con los cuales realizan su función (posterioridad, anualidad, legalidad, imparcialidad y confiabilidad) son l</w:t>
      </w:r>
      <w:r w:rsidR="00CF2874">
        <w:t>os mismos con los que funciona la ASF</w:t>
      </w:r>
      <w:r>
        <w:t xml:space="preserve">, además con lo dispuesto en el art. 79, se establece que la primacía en materia de fiscalización la tiene el ente de fiscalización superior; lo que es relevante para este estudio, es analizar la legislación de fiscalización superior en cada Entidad Federativa, pues la coordinación y el establecimiento de un Sistema Nacional de Fiscalización, demandan una base mínima común de actuación. </w:t>
      </w:r>
    </w:p>
    <w:p w:rsidR="001B7E50" w:rsidRPr="005E59CA" w:rsidRDefault="001B7E50" w:rsidP="001B7E50">
      <w:pPr>
        <w:ind w:firstLine="709"/>
        <w:rPr>
          <w:lang w:val="es-419"/>
        </w:rPr>
      </w:pPr>
      <w:r>
        <w:rPr>
          <w:lang w:val="es-419"/>
        </w:rPr>
        <w:lastRenderedPageBreak/>
        <w:t>Además de lo que ya se ha revisado, es necesario revisar la Ley Federal y Rendición de Cuentas de la Federación, pues en ella se observan algunos aspectos que pueden servir de base para el establecimiento de mecanismos de coordinación entre los Entes de Fiscalización Superior y sobre todo se visualiza, como en el marco jurídico ya existen aspectos que sirven de base para el Modelo de Coordinación del Sistema Nacional de Fiscalización como lo es la concertación de convenios, algunos elementos básicos de coordinación y de intercambio de información en el proceso de fiscalización.</w:t>
      </w:r>
    </w:p>
    <w:p w:rsidR="003569D1" w:rsidRPr="004974C2" w:rsidRDefault="003569D1" w:rsidP="003569D1">
      <w:pPr>
        <w:ind w:firstLine="709"/>
      </w:pPr>
      <w:r w:rsidRPr="004974C2">
        <w:t xml:space="preserve">De acuerdo con la LFRC, título primero, capítulo 1, art. </w:t>
      </w:r>
      <w:r>
        <w:t>4</w:t>
      </w:r>
      <w:r w:rsidRPr="004974C2">
        <w:t>:</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8E5691" w:rsidTr="008D6432">
        <w:trPr>
          <w:trHeight w:val="661"/>
          <w:jc w:val="center"/>
        </w:trPr>
        <w:tc>
          <w:tcPr>
            <w:tcW w:w="9545" w:type="dxa"/>
            <w:shd w:val="clear" w:color="auto" w:fill="auto"/>
          </w:tcPr>
          <w:p w:rsidR="003569D1" w:rsidRPr="009A2975" w:rsidRDefault="003569D1" w:rsidP="008D6432">
            <w:pPr>
              <w:pStyle w:val="Default"/>
              <w:spacing w:line="276" w:lineRule="auto"/>
              <w:rPr>
                <w:rFonts w:ascii="Times New Roman" w:hAnsi="Times New Roman" w:cs="Times New Roman"/>
                <w:i/>
                <w:sz w:val="20"/>
              </w:rPr>
            </w:pPr>
            <w:r w:rsidRPr="009A2975">
              <w:rPr>
                <w:rFonts w:ascii="Times New Roman" w:hAnsi="Times New Roman" w:cs="Times New Roman"/>
                <w:i/>
                <w:sz w:val="20"/>
              </w:rPr>
              <w:t>“</w:t>
            </w:r>
            <w:r w:rsidRPr="009A2975">
              <w:rPr>
                <w:rFonts w:ascii="Times New Roman" w:hAnsi="Times New Roman" w:cs="Times New Roman"/>
                <w:i/>
                <w:sz w:val="20"/>
                <w:szCs w:val="20"/>
              </w:rPr>
              <w:t xml:space="preserve">La fiscalización de la Cuenta Pública que realiza la Auditoría Superior de la Federación se lleva a cabo de manera posterior </w:t>
            </w:r>
            <w:r>
              <w:rPr>
                <w:rFonts w:ascii="Times New Roman" w:hAnsi="Times New Roman" w:cs="Times New Roman"/>
                <w:i/>
                <w:sz w:val="20"/>
                <w:szCs w:val="20"/>
              </w:rPr>
              <w:t>[…]</w:t>
            </w:r>
            <w:r w:rsidRPr="009A2975">
              <w:rPr>
                <w:rFonts w:ascii="Times New Roman" w:hAnsi="Times New Roman" w:cs="Times New Roman"/>
                <w:i/>
                <w:sz w:val="20"/>
                <w:szCs w:val="20"/>
              </w:rPr>
              <w:t>; tiene carácter externo y por lo tanto se efectúa de manera independiente y autónoma de cualquier otra forma de control o fiscalización que realicen las instancias de control competentes</w:t>
            </w:r>
            <w:r>
              <w:rPr>
                <w:rFonts w:ascii="Times New Roman" w:hAnsi="Times New Roman" w:cs="Times New Roman"/>
                <w:i/>
                <w:sz w:val="20"/>
                <w:szCs w:val="20"/>
              </w:rPr>
              <w:t>”</w:t>
            </w:r>
            <w:r w:rsidRPr="009A2975">
              <w:rPr>
                <w:rFonts w:ascii="Times New Roman" w:hAnsi="Times New Roman" w:cs="Times New Roman"/>
                <w:i/>
                <w:sz w:val="20"/>
                <w:szCs w:val="20"/>
              </w:rPr>
              <w:t>.</w:t>
            </w:r>
          </w:p>
        </w:tc>
      </w:tr>
    </w:tbl>
    <w:p w:rsidR="003569D1" w:rsidRPr="001B7E50" w:rsidRDefault="003569D1" w:rsidP="003569D1">
      <w:pPr>
        <w:ind w:firstLine="709"/>
        <w:rPr>
          <w:sz w:val="12"/>
        </w:rPr>
      </w:pPr>
    </w:p>
    <w:p w:rsidR="003569D1" w:rsidRDefault="003569D1" w:rsidP="003569D1">
      <w:pPr>
        <w:ind w:firstLine="709"/>
        <w:rPr>
          <w:lang w:val="es-419"/>
        </w:rPr>
      </w:pPr>
      <w:r>
        <w:t xml:space="preserve">En este artículo, al proceso de fiscalización por parte de la Auditoría Superior </w:t>
      </w:r>
      <w:r w:rsidR="005227D4">
        <w:rPr>
          <w:lang w:val="es-419"/>
        </w:rPr>
        <w:t>de la Federación</w:t>
      </w:r>
      <w:r>
        <w:t>se le dota de una de sus principales características “el carácter externo” que fortalece los procesos de fiscalización y de control interno, no es una duplicidad de funciones, pues de manera independiente el ente de fiscalización superior decide cómo hacer la revisión y en el hipotético caso de que se revisara lo mismo que el órgano de control interno, los hallazgos y conclusiones serían distintos, pues una de las características principales de los entes de fiscalización superior es su a</w:t>
      </w:r>
      <w:r w:rsidR="00F176EE">
        <w:t>l</w:t>
      </w:r>
      <w:r>
        <w:t xml:space="preserve">to grado de “expertise”, que puede encontrar y presentar resultados distintos a los encontrados por parte del órgano de control interno, por eso </w:t>
      </w:r>
      <w:r w:rsidR="00F176EE">
        <w:t>más</w:t>
      </w:r>
      <w:r>
        <w:t xml:space="preserve"> allá de vulnerar atribuciones o </w:t>
      </w:r>
      <w:r w:rsidR="00F176EE">
        <w:t>ámbitos</w:t>
      </w:r>
      <w:r>
        <w:t xml:space="preserve"> de competencia, se da un proceso de evaluación complementario y riguroso, adecuado con una metodología sólida ya que los criterios relativos a la ejecución de auditorías se publican en el Diario Oficial de la Federación, por parte de la ASF.</w:t>
      </w:r>
      <w:r w:rsidR="005E59CA">
        <w:rPr>
          <w:lang w:val="es-419"/>
        </w:rPr>
        <w:t xml:space="preserve"> </w:t>
      </w:r>
    </w:p>
    <w:p w:rsidR="003569D1" w:rsidRPr="00714254" w:rsidRDefault="003569D1" w:rsidP="003569D1">
      <w:pPr>
        <w:ind w:firstLine="709"/>
      </w:pPr>
      <w:r w:rsidRPr="00714254">
        <w:lastRenderedPageBreak/>
        <w:t xml:space="preserve">      </w:t>
      </w:r>
      <w:r w:rsidR="00AB590A">
        <w:rPr>
          <w:lang w:val="es-419"/>
        </w:rPr>
        <w:t>En relación</w:t>
      </w:r>
      <w:r w:rsidRPr="00714254">
        <w:t xml:space="preserve"> con la LFRC, título primero, capítulo 1, art. </w:t>
      </w:r>
      <w:r>
        <w:t>15, fracción IV para la fiscalización de la Cuenta Pública, la ASF tendrá las siguientes atribuciones</w:t>
      </w:r>
      <w:r w:rsidRPr="00714254">
        <w:t>:</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714254" w:rsidTr="008D6432">
        <w:trPr>
          <w:trHeight w:val="661"/>
          <w:jc w:val="center"/>
        </w:trPr>
        <w:tc>
          <w:tcPr>
            <w:tcW w:w="9545" w:type="dxa"/>
            <w:shd w:val="clear" w:color="auto" w:fill="auto"/>
          </w:tcPr>
          <w:p w:rsidR="003569D1" w:rsidRPr="00714254" w:rsidRDefault="003569D1" w:rsidP="008D6432">
            <w:pPr>
              <w:autoSpaceDE w:val="0"/>
              <w:autoSpaceDN w:val="0"/>
              <w:adjustRightInd w:val="0"/>
              <w:spacing w:after="0" w:line="276" w:lineRule="auto"/>
              <w:rPr>
                <w:i/>
                <w:color w:val="000000"/>
                <w:sz w:val="20"/>
                <w:lang w:eastAsia="es-MX"/>
              </w:rPr>
            </w:pPr>
            <w:r w:rsidRPr="00714254">
              <w:rPr>
                <w:i/>
                <w:color w:val="000000"/>
                <w:sz w:val="20"/>
                <w:lang w:eastAsia="es-MX"/>
              </w:rPr>
              <w:t>“</w:t>
            </w:r>
            <w:r w:rsidRPr="00714254">
              <w:rPr>
                <w:i/>
                <w:sz w:val="20"/>
                <w:szCs w:val="20"/>
              </w:rPr>
              <w:t xml:space="preserve">Evaluar el cumplimiento final de los objetivos y metas fijados en los programas federales, conforme a los indicadores estratégicos y de gestión establecidos en el Presupuesto de Egresos y tomando en cuenta el Plan Nacional de Desarrollo, los planes sectoriales, los planes regionales, los programas operativos anuales, los programas de las entidades fiscalizadas, entre otros, a efecto de verificar el desempeño de los mismos </w:t>
            </w:r>
            <w:r>
              <w:rPr>
                <w:i/>
                <w:sz w:val="20"/>
                <w:szCs w:val="20"/>
              </w:rPr>
              <w:t>[…]</w:t>
            </w:r>
            <w:r w:rsidRPr="00714254">
              <w:rPr>
                <w:i/>
                <w:sz w:val="20"/>
                <w:szCs w:val="20"/>
              </w:rPr>
              <w:t xml:space="preserve"> </w:t>
            </w:r>
            <w:r>
              <w:rPr>
                <w:b/>
                <w:i/>
                <w:sz w:val="20"/>
                <w:szCs w:val="20"/>
              </w:rPr>
              <w:t>lo</w:t>
            </w:r>
            <w:r w:rsidRPr="002D71C6">
              <w:rPr>
                <w:b/>
                <w:i/>
                <w:sz w:val="20"/>
                <w:szCs w:val="20"/>
              </w:rPr>
              <w:t xml:space="preserve"> anterior, con independencia de las atribuciones similares que tengan otras instancias</w:t>
            </w:r>
            <w:r w:rsidRPr="00714254">
              <w:rPr>
                <w:b/>
                <w:i/>
                <w:color w:val="000000"/>
                <w:sz w:val="20"/>
                <w:szCs w:val="20"/>
                <w:lang w:eastAsia="es-MX"/>
              </w:rPr>
              <w:t>”.</w:t>
            </w:r>
          </w:p>
        </w:tc>
      </w:tr>
    </w:tbl>
    <w:p w:rsidR="001B7E50" w:rsidRPr="001B7E50" w:rsidRDefault="001B7E50" w:rsidP="003569D1">
      <w:pPr>
        <w:ind w:firstLine="709"/>
        <w:rPr>
          <w:sz w:val="12"/>
        </w:rPr>
      </w:pPr>
    </w:p>
    <w:p w:rsidR="003569D1" w:rsidRDefault="003569D1" w:rsidP="003569D1">
      <w:pPr>
        <w:ind w:firstLine="709"/>
      </w:pPr>
      <w:r>
        <w:t>El aspecto más importante a resaltar es que la Auditoría Superior de la Federación tiene la atribución de desempeñar funciones que pudieran parecer exclusivas de otros órganos de control o entidades de fiscalización, sin que esto afecte las atribuciones de otras instancias, lo importante es tomar a la ASF, como uno de los actores centrales dentro de la coordinación que debe establecerse en el Sistema Nacional de Fiscalización.</w:t>
      </w:r>
    </w:p>
    <w:p w:rsidR="003569D1" w:rsidRDefault="003569D1" w:rsidP="003569D1">
      <w:pPr>
        <w:ind w:firstLine="709"/>
      </w:pPr>
      <w:r>
        <w:t>Lo anteriormente dicho, se refuerza con la fracción XI del mismo artículo, pues la ASF está facultada para fiscalizar:</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714254" w:rsidTr="008D6432">
        <w:trPr>
          <w:trHeight w:val="661"/>
          <w:jc w:val="center"/>
        </w:trPr>
        <w:tc>
          <w:tcPr>
            <w:tcW w:w="9545" w:type="dxa"/>
            <w:shd w:val="clear" w:color="auto" w:fill="auto"/>
          </w:tcPr>
          <w:p w:rsidR="003569D1" w:rsidRPr="00714254" w:rsidRDefault="003569D1" w:rsidP="008D6432">
            <w:pPr>
              <w:autoSpaceDE w:val="0"/>
              <w:autoSpaceDN w:val="0"/>
              <w:adjustRightInd w:val="0"/>
              <w:spacing w:after="0" w:line="276" w:lineRule="auto"/>
              <w:rPr>
                <w:i/>
                <w:color w:val="000000"/>
                <w:sz w:val="20"/>
                <w:lang w:eastAsia="es-MX"/>
              </w:rPr>
            </w:pPr>
            <w:r>
              <w:t xml:space="preserve"> </w:t>
            </w:r>
            <w:r w:rsidRPr="00714254">
              <w:rPr>
                <w:i/>
                <w:color w:val="000000"/>
                <w:sz w:val="20"/>
                <w:lang w:eastAsia="es-MX"/>
              </w:rPr>
              <w:t>“</w:t>
            </w:r>
            <w:r>
              <w:rPr>
                <w:i/>
                <w:color w:val="000000"/>
                <w:sz w:val="20"/>
                <w:lang w:eastAsia="es-MX"/>
              </w:rPr>
              <w:t>L</w:t>
            </w:r>
            <w:r w:rsidRPr="004D675F">
              <w:rPr>
                <w:i/>
                <w:sz w:val="20"/>
                <w:szCs w:val="20"/>
              </w:rPr>
              <w:t>os recursos públicos federales que las entidades fiscalizadas de la Federación, hayan otorgado con cargo a su presupuesto a entidades federativas, demarcaciones territoriales del Distrito Federal, municipios, fideicomisos, fondos, mandatos o, cualquier otra figura análoga, personas físicas o morales, públicas o privadas, cualesquiera que sean sus fines y destino, así como verificar su aplicación al objeto autorizado;</w:t>
            </w:r>
            <w:r w:rsidRPr="00714254">
              <w:rPr>
                <w:i/>
                <w:color w:val="000000"/>
                <w:sz w:val="20"/>
                <w:szCs w:val="20"/>
                <w:lang w:eastAsia="es-MX"/>
              </w:rPr>
              <w:t>”.</w:t>
            </w:r>
          </w:p>
        </w:tc>
      </w:tr>
    </w:tbl>
    <w:p w:rsidR="003569D1" w:rsidRPr="001B7E50" w:rsidRDefault="003569D1" w:rsidP="003569D1">
      <w:pPr>
        <w:ind w:firstLine="709"/>
        <w:rPr>
          <w:sz w:val="12"/>
        </w:rPr>
      </w:pPr>
    </w:p>
    <w:p w:rsidR="003569D1" w:rsidRDefault="003569D1" w:rsidP="003569D1">
      <w:pPr>
        <w:ind w:firstLine="709"/>
      </w:pPr>
      <w:r>
        <w:t xml:space="preserve">Entonces los recursos federales deben ser fiscalizados por la ASF (principalmente), sin importar la demarcación territorial, el Poder de la Unión, municipio o entidad que lo ejerza, sin embargo, uno de los problemas más graves es que la auditoría no puede fiscalizar todos los recursos, pues para el caso de México y de acuerdo con el Informe </w:t>
      </w:r>
      <w:r w:rsidRPr="00641EE9">
        <w:rPr>
          <w:i/>
        </w:rPr>
        <w:t>“Datos básicos del Informe del Resultado de la Fiscalización Superior de la Cuenta Pública 2012”</w:t>
      </w:r>
      <w:r w:rsidRPr="00641EE9">
        <w:t xml:space="preserve"> (CVASF-UEC, 2014), son 338 entes los sujetos de fiscalización, (son 31 estados y el Distrito Federal, la Cámara de Diputados y la Cámara de Senadores dentro del Poder Legislativo, en el Poder Judicial son 3 los </w:t>
      </w:r>
      <w:r w:rsidRPr="00641EE9">
        <w:lastRenderedPageBreak/>
        <w:t>entes sujetos de fiscalización, y 295 en el Poder Ejecutivo, dividido en Dependencias, Entidades Coordinadas Sectorialmente, Entidades No Coordinadas Sectorialmente, Órganos Desconcentrados y Órganos Autónomos), es por ello que la surge la necesidad de establecer una coordinación y</w:t>
      </w:r>
      <w:r w:rsidR="00641EE9">
        <w:t xml:space="preserve"> </w:t>
      </w:r>
      <w:r>
        <w:t xml:space="preserve"> comunicación efectiva de los diferentes órganos y entidades de fiscalización para fortalecer la tarea de vigilancia y revisión de los recursos públicos. </w:t>
      </w:r>
    </w:p>
    <w:p w:rsidR="003569D1" w:rsidRDefault="003569D1" w:rsidP="003569D1">
      <w:pPr>
        <w:ind w:firstLine="709"/>
      </w:pPr>
      <w:r>
        <w:t>En la fracción XIX se establece lo siguiente:</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714254" w:rsidTr="008D6432">
        <w:trPr>
          <w:trHeight w:val="661"/>
          <w:jc w:val="center"/>
        </w:trPr>
        <w:tc>
          <w:tcPr>
            <w:tcW w:w="9545" w:type="dxa"/>
            <w:shd w:val="clear" w:color="auto" w:fill="auto"/>
          </w:tcPr>
          <w:p w:rsidR="003569D1" w:rsidRPr="00C7128E" w:rsidRDefault="003569D1" w:rsidP="008D6432">
            <w:pPr>
              <w:autoSpaceDE w:val="0"/>
              <w:autoSpaceDN w:val="0"/>
              <w:adjustRightInd w:val="0"/>
              <w:spacing w:after="0" w:line="276" w:lineRule="auto"/>
              <w:rPr>
                <w:i/>
                <w:color w:val="000000"/>
                <w:sz w:val="20"/>
                <w:szCs w:val="20"/>
                <w:lang w:eastAsia="es-MX"/>
              </w:rPr>
            </w:pPr>
            <w:r w:rsidRPr="00C7128E">
              <w:rPr>
                <w:i/>
                <w:sz w:val="20"/>
                <w:szCs w:val="20"/>
                <w:lang w:eastAsia="es-MX"/>
              </w:rPr>
              <w:t>“Concertar y celebrar, en los casos que estime necesario, convenios con los gobiernos de las entidades federativas, legislaturas locales, la Asamblea Legislativa del Distrito Federal y las entidades de fiscalización superior correspondientes, con el propósito de apoyar y hacer más eficiente la fiscalización superior, sin detrimento de su facultad fiscalizadora, la que podrá ejercer de manera directa”.</w:t>
            </w:r>
          </w:p>
        </w:tc>
      </w:tr>
    </w:tbl>
    <w:p w:rsidR="003569D1" w:rsidRPr="00C7128E" w:rsidRDefault="003569D1" w:rsidP="003569D1">
      <w:pPr>
        <w:autoSpaceDE w:val="0"/>
        <w:autoSpaceDN w:val="0"/>
        <w:adjustRightInd w:val="0"/>
        <w:spacing w:after="0" w:line="360" w:lineRule="auto"/>
        <w:rPr>
          <w:i/>
          <w:sz w:val="22"/>
          <w:szCs w:val="20"/>
          <w:lang w:eastAsia="es-MX"/>
        </w:rPr>
      </w:pPr>
    </w:p>
    <w:p w:rsidR="003569D1" w:rsidRDefault="003569D1" w:rsidP="003569D1">
      <w:pPr>
        <w:ind w:firstLine="709"/>
      </w:pPr>
      <w:r>
        <w:t xml:space="preserve">Este es un elemento </w:t>
      </w:r>
      <w:r w:rsidR="005227D4">
        <w:rPr>
          <w:lang w:val="es-419"/>
        </w:rPr>
        <w:t>importante</w:t>
      </w:r>
      <w:r>
        <w:t xml:space="preserve"> para el desarrollo de la coordinación y el diseño del modelo para el Sistema Nacional de Fiscalización, pues la ley ya contempla que el ente</w:t>
      </w:r>
      <w:r w:rsidR="00F176EE">
        <w:t xml:space="preserve"> de fiscalización superior puede</w:t>
      </w:r>
      <w:r>
        <w:t xml:space="preserve"> participar de manera complementaria en el proceso de fiscalización para hacerlo </w:t>
      </w:r>
      <w:r w:rsidR="00F176EE">
        <w:t>más</w:t>
      </w:r>
      <w:r>
        <w:t xml:space="preserve"> eficiente, la celebración de convenios es como se observa, una atribución que se debe fortalecer, así como ocurre en otros países en los que existe intercambio de información, se comparten las buenas prácticas que cada uno desarrolla, se hace una planeación conjunta, el ideal es que personal técnico tenga un alto nivel en la materia en todos los órganos y entidades de fiscalización, y en su defecto el intercambio de experiencia permita el abordaje y la revisión integral para evitar la duplicidad y dotar de calidad al proceso de fiscalización y se tenga una homogenización en el uso de normas profesionales en su actuación.</w:t>
      </w:r>
      <w:r w:rsidR="00D75AC9">
        <w:rPr>
          <w:lang w:val="es-419"/>
        </w:rPr>
        <w:t xml:space="preserve"> </w:t>
      </w:r>
      <w:r w:rsidR="005227D4">
        <w:rPr>
          <w:lang w:val="es-419"/>
        </w:rPr>
        <w:t xml:space="preserve">El artículo 20, </w:t>
      </w:r>
      <w:r>
        <w:t>señala que:</w:t>
      </w:r>
    </w:p>
    <w:tbl>
      <w:tblPr>
        <w:tblW w:w="0" w:type="auto"/>
        <w:jc w:val="center"/>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9385"/>
      </w:tblGrid>
      <w:tr w:rsidR="003569D1" w:rsidRPr="00714254" w:rsidTr="008D6432">
        <w:trPr>
          <w:trHeight w:val="661"/>
          <w:jc w:val="center"/>
        </w:trPr>
        <w:tc>
          <w:tcPr>
            <w:tcW w:w="9545" w:type="dxa"/>
            <w:shd w:val="clear" w:color="auto" w:fill="auto"/>
          </w:tcPr>
          <w:p w:rsidR="003569D1" w:rsidRPr="00C7128E" w:rsidRDefault="003569D1" w:rsidP="008D6432">
            <w:pPr>
              <w:autoSpaceDE w:val="0"/>
              <w:autoSpaceDN w:val="0"/>
              <w:adjustRightInd w:val="0"/>
              <w:spacing w:after="0" w:line="276" w:lineRule="auto"/>
              <w:rPr>
                <w:i/>
                <w:color w:val="000000"/>
                <w:sz w:val="20"/>
                <w:szCs w:val="20"/>
                <w:lang w:eastAsia="es-MX"/>
              </w:rPr>
            </w:pPr>
            <w:r w:rsidRPr="00C7128E">
              <w:rPr>
                <w:i/>
                <w:sz w:val="20"/>
                <w:szCs w:val="20"/>
              </w:rPr>
              <w:t xml:space="preserve">“Cuando conforme a esta Ley, las instancias de control competentes deban colaborar con la Auditoría Superior de la Federación en lo que concierne a la revisión de la Cuenta Pública, </w:t>
            </w:r>
            <w:r w:rsidRPr="00C7128E">
              <w:rPr>
                <w:b/>
                <w:i/>
                <w:sz w:val="20"/>
                <w:szCs w:val="20"/>
              </w:rPr>
              <w:t xml:space="preserve">deberá establecerse una coordinación </w:t>
            </w:r>
            <w:r w:rsidRPr="00C7128E">
              <w:rPr>
                <w:i/>
                <w:sz w:val="20"/>
                <w:szCs w:val="20"/>
              </w:rPr>
              <w:t>entre ambos a fin de garantizar el debido intercambio de información que al efecto se requiera, y otorgar las facilidades que permitan a los auditores llevar a cabo el ejercicio de sus funciones”.</w:t>
            </w:r>
          </w:p>
        </w:tc>
      </w:tr>
    </w:tbl>
    <w:p w:rsidR="003569D1" w:rsidRPr="004C24EA" w:rsidRDefault="003569D1" w:rsidP="003569D1">
      <w:pPr>
        <w:autoSpaceDE w:val="0"/>
        <w:autoSpaceDN w:val="0"/>
        <w:adjustRightInd w:val="0"/>
        <w:spacing w:after="0" w:line="360" w:lineRule="auto"/>
        <w:rPr>
          <w:i/>
          <w:sz w:val="22"/>
          <w:szCs w:val="20"/>
          <w:lang w:eastAsia="es-MX"/>
        </w:rPr>
      </w:pPr>
    </w:p>
    <w:p w:rsidR="003569D1" w:rsidRDefault="003569D1" w:rsidP="003569D1">
      <w:pPr>
        <w:autoSpaceDE w:val="0"/>
        <w:autoSpaceDN w:val="0"/>
        <w:adjustRightInd w:val="0"/>
        <w:spacing w:after="0"/>
        <w:ind w:firstLine="709"/>
      </w:pPr>
      <w:r>
        <w:lastRenderedPageBreak/>
        <w:t>Las instancias de control deben prestar colaboración con el ente de fiscalización superior, se debe establecer una coordinación que permita el intercambio de la información, este principio debe ampliarse no solo</w:t>
      </w:r>
      <w:r w:rsidR="00B83BA4">
        <w:t xml:space="preserve"> en el</w:t>
      </w:r>
      <w:r>
        <w:t xml:space="preserve"> intercambio de la información, sino también </w:t>
      </w:r>
      <w:r w:rsidR="00B83BA4">
        <w:t>en el</w:t>
      </w:r>
      <w:r>
        <w:t xml:space="preserve"> cumplimiento de metas y objetivos, </w:t>
      </w:r>
      <w:r w:rsidR="00B83BA4">
        <w:t>con</w:t>
      </w:r>
      <w:r>
        <w:t xml:space="preserve"> la metodología y procedimientos de trabajo, solicitar consultas para fortalecer la fiscalización, buscar oportunidades de colaboración y apoyo en las áreas endebles que se tengan, intercambio de ideas, experiencias y capacitación, en la estandarización de los procesos y procedimientos de revisión y auditoría, en la práctica de auditorías de manera conjunta, y una red permanente de comunicación y apoyo recíprocos. </w:t>
      </w:r>
    </w:p>
    <w:p w:rsidR="003569D1" w:rsidRDefault="003569D1" w:rsidP="003569D1">
      <w:pPr>
        <w:autoSpaceDE w:val="0"/>
        <w:autoSpaceDN w:val="0"/>
        <w:adjustRightInd w:val="0"/>
        <w:spacing w:after="0"/>
        <w:ind w:firstLine="709"/>
      </w:pPr>
      <w:r>
        <w:t>Existen también en la ley, algunos mecanismo</w:t>
      </w:r>
      <w:r w:rsidR="00B83BA4">
        <w:t>s</w:t>
      </w:r>
      <w:r>
        <w:t xml:space="preserve"> de coordinación bien establecidos, por ejemplo</w:t>
      </w:r>
      <w:r w:rsidR="00B83BA4">
        <w:t>:</w:t>
      </w:r>
      <w:r>
        <w:t xml:space="preserve"> en el art. 38, la ASF puede celebrar convenios de coordinación con las entidades de fiscalización superior de los congresos estatales y con la Asamblea Legislativa del D.F. para que revisen el 50% de los recursos federales que sean administrados o ejercidos por los Estados, los municipios, las delegaciones del D.F.</w:t>
      </w:r>
    </w:p>
    <w:p w:rsidR="003569D1" w:rsidRDefault="003569D1" w:rsidP="003569D1">
      <w:pPr>
        <w:autoSpaceDE w:val="0"/>
        <w:autoSpaceDN w:val="0"/>
        <w:adjustRightInd w:val="0"/>
        <w:spacing w:after="0"/>
        <w:ind w:firstLine="709"/>
      </w:pPr>
      <w:r>
        <w:t xml:space="preserve">Y, aunque la ASF establece los lineamientos para la presentación de informes, la manera en que se deben presentar los resultados y dictámenes de las auditorías, los procedimientos de auditoría, la inclusión de un apartado en el que se presenta el cumplimiento de metas y objetivos y la verificación en la consistencia de las cifras, aún </w:t>
      </w:r>
      <w:r w:rsidR="00B83BA4">
        <w:t>son</w:t>
      </w:r>
      <w:r>
        <w:t xml:space="preserve"> </w:t>
      </w:r>
      <w:r w:rsidR="00B83BA4">
        <w:t>criterios que</w:t>
      </w:r>
      <w:r>
        <w:t xml:space="preserve"> no se </w:t>
      </w:r>
      <w:r w:rsidR="00B83BA4">
        <w:t xml:space="preserve">han </w:t>
      </w:r>
      <w:r>
        <w:t>logra</w:t>
      </w:r>
      <w:r w:rsidR="00B83BA4">
        <w:t>do</w:t>
      </w:r>
      <w:r>
        <w:t xml:space="preserve"> homogenizar para todos los entes de fiscalización </w:t>
      </w:r>
      <w:r w:rsidR="00B83BA4">
        <w:t xml:space="preserve">del país, </w:t>
      </w:r>
      <w:r>
        <w:t xml:space="preserve">pues al no ser de uso obligatorio, su </w:t>
      </w:r>
      <w:r w:rsidR="00B83BA4">
        <w:t>aplicación</w:t>
      </w:r>
      <w:r>
        <w:t xml:space="preserve"> es de manera discrecional, lo que limita la uniformidad en todos los procesos, informes y métodos, por ello es necesario que la ley señale la obligatoriedad para que sea de uso general en todos los entes de fiscalización.</w:t>
      </w:r>
    </w:p>
    <w:p w:rsidR="005C0E0E" w:rsidRDefault="00B83BA4" w:rsidP="005C0E0E">
      <w:pPr>
        <w:autoSpaceDE w:val="0"/>
        <w:autoSpaceDN w:val="0"/>
        <w:adjustRightInd w:val="0"/>
        <w:spacing w:after="0"/>
        <w:ind w:firstLine="709"/>
      </w:pPr>
      <w:r>
        <w:t xml:space="preserve">Como se ha podido observar, </w:t>
      </w:r>
      <w:r w:rsidR="00436616">
        <w:t xml:space="preserve">el marco jurídico ya contempla en algunos aspectos lo que pretende el establecimiento del Sistema Nacional de Fiscalización, es decir el intercambio de información, el establecimiento de mecanismos de coordinación en situaciones que así lo </w:t>
      </w:r>
      <w:r w:rsidR="00436616">
        <w:lastRenderedPageBreak/>
        <w:t xml:space="preserve">demanden, </w:t>
      </w:r>
      <w:r w:rsidR="006E4813">
        <w:t xml:space="preserve">el establecimiento de convenios que ayuden en la labor de fiscalización, etc. Sin </w:t>
      </w:r>
      <w:r w:rsidR="005C0E0E">
        <w:t>embargo, en la práctica, aún es insuficiente pues</w:t>
      </w:r>
      <w:r w:rsidR="00A2072A">
        <w:t xml:space="preserve"> esto que ya establece la ley se debe fortalecer y </w:t>
      </w:r>
      <w:r w:rsidR="005C0E0E">
        <w:t xml:space="preserve">son otros aspectos </w:t>
      </w:r>
      <w:r w:rsidR="00A2072A">
        <w:t xml:space="preserve">más los </w:t>
      </w:r>
      <w:r w:rsidR="005C0E0E">
        <w:t>que deben ser considerados</w:t>
      </w:r>
      <w:r w:rsidR="00A2072A">
        <w:t xml:space="preserve">. </w:t>
      </w:r>
    </w:p>
    <w:p w:rsidR="0087329E" w:rsidRPr="001F33D8" w:rsidRDefault="002A4021" w:rsidP="001F33D8">
      <w:pPr>
        <w:pStyle w:val="Ttulo2"/>
        <w:ind w:left="708"/>
        <w:rPr>
          <w:b/>
          <w:i w:val="0"/>
          <w:noProof/>
          <w:color w:val="000000" w:themeColor="text1"/>
          <w:lang w:eastAsia="es-MX"/>
        </w:rPr>
      </w:pPr>
      <w:hyperlink w:anchor="_Toc391400201" w:history="1">
        <w:bookmarkStart w:id="6" w:name="_Toc395097864"/>
        <w:r w:rsidR="0087329E" w:rsidRPr="001F33D8">
          <w:rPr>
            <w:rStyle w:val="Hipervnculo"/>
            <w:b/>
            <w:i w:val="0"/>
            <w:color w:val="000000" w:themeColor="text1"/>
            <w:u w:val="none"/>
          </w:rPr>
          <w:t>I</w:t>
        </w:r>
        <w:r w:rsidR="0087329E" w:rsidRPr="001F33D8">
          <w:rPr>
            <w:rStyle w:val="Hipervnculo"/>
            <w:b/>
            <w:i w:val="0"/>
            <w:noProof/>
            <w:color w:val="000000" w:themeColor="text1"/>
            <w:u w:val="none"/>
          </w:rPr>
          <w:t>.</w:t>
        </w:r>
        <w:r w:rsidR="002A583B">
          <w:rPr>
            <w:rStyle w:val="Hipervnculo"/>
            <w:b/>
            <w:i w:val="0"/>
            <w:noProof/>
            <w:color w:val="000000" w:themeColor="text1"/>
            <w:u w:val="none"/>
          </w:rPr>
          <w:t>I</w:t>
        </w:r>
        <w:r w:rsidR="00FC3837">
          <w:rPr>
            <w:rStyle w:val="Hipervnculo"/>
            <w:b/>
            <w:i w:val="0"/>
            <w:noProof/>
            <w:color w:val="000000" w:themeColor="text1"/>
            <w:u w:val="none"/>
            <w:lang w:val="es-419"/>
          </w:rPr>
          <w:t>V</w:t>
        </w:r>
        <w:r w:rsidR="0087329E" w:rsidRPr="001F33D8">
          <w:rPr>
            <w:rStyle w:val="Hipervnculo"/>
            <w:b/>
            <w:i w:val="0"/>
            <w:noProof/>
            <w:color w:val="000000" w:themeColor="text1"/>
            <w:u w:val="none"/>
          </w:rPr>
          <w:t xml:space="preserve"> Aciertos y limites de las Leyes de Fiscalización Superior en México</w:t>
        </w:r>
        <w:bookmarkEnd w:id="6"/>
        <w:r w:rsidR="0087329E" w:rsidRPr="001F33D8">
          <w:rPr>
            <w:rStyle w:val="Hipervnculo"/>
            <w:b/>
            <w:i w:val="0"/>
            <w:noProof/>
            <w:color w:val="000000" w:themeColor="text1"/>
            <w:u w:val="none"/>
          </w:rPr>
          <w:t xml:space="preserve"> </w:t>
        </w:r>
      </w:hyperlink>
    </w:p>
    <w:p w:rsidR="00533A8E" w:rsidRPr="00533A8E" w:rsidRDefault="00533A8E" w:rsidP="00533A8E">
      <w:pPr>
        <w:ind w:firstLine="709"/>
      </w:pPr>
      <w:r w:rsidRPr="00533A8E">
        <w:t>Con antelación sabemos que cada</w:t>
      </w:r>
      <w:r w:rsidR="00054CCE">
        <w:rPr>
          <w:lang w:val="es-419"/>
        </w:rPr>
        <w:t xml:space="preserve"> Órgano y Entidad de Fiscalización Superior </w:t>
      </w:r>
      <w:r w:rsidRPr="00533A8E">
        <w:t xml:space="preserve">ha estructurado y diseñado sus sistemas de revisión y fiscalización bajo el argumento de su independencia y autonomía Suárez, (2011), esto ha propiciado que cada entidad fiscalizadora utilice el marco normativo de manera distinta conforme a </w:t>
      </w:r>
      <w:r w:rsidR="00054CCE">
        <w:rPr>
          <w:lang w:val="es-419"/>
        </w:rPr>
        <w:t>sus</w:t>
      </w:r>
      <w:r w:rsidRPr="00533A8E">
        <w:t xml:space="preserve"> características particulares, entonces uno de los principales retos del trabajo que se está desarrollando, radica en el hecho de compatibilizar el marco normativo, estandarizar las normas de actuación, estableciendo límites y competencias para cada entidad, con el fin de evitar omisiones y/o duplicidades, no obstante se debe reconocer plenamente el objetivo y naturaleza de cada una, para fortalecer el marco normativo, logrando una certeza jurídica para el propio sistema.</w:t>
      </w:r>
    </w:p>
    <w:p w:rsidR="001B6DB0" w:rsidRDefault="001B6DB0" w:rsidP="001B6DB0">
      <w:pPr>
        <w:autoSpaceDE w:val="0"/>
        <w:autoSpaceDN w:val="0"/>
        <w:adjustRightInd w:val="0"/>
        <w:spacing w:after="0"/>
        <w:ind w:firstLine="709"/>
      </w:pPr>
      <w:r>
        <w:t xml:space="preserve">Si bien es cierto, en muchos estados se han modificado y reformados las leyes con la intención de contar con órganos de fiscalización modernos, los cambios han sido dispares y no todos los Estados presentan actualización en sus marcos normativos lo que dificulta la tarea de desarrollar un Sistema Nacional de Fiscalización, pues uno de los principales retos, consiste en homologar las leyes y tener una base común que permita su efectivo funcionamiento. </w:t>
      </w:r>
    </w:p>
    <w:p w:rsidR="001F584E" w:rsidRDefault="006B5529" w:rsidP="001F584E">
      <w:pPr>
        <w:autoSpaceDE w:val="0"/>
        <w:autoSpaceDN w:val="0"/>
        <w:adjustRightInd w:val="0"/>
        <w:spacing w:after="0"/>
        <w:ind w:firstLine="709"/>
      </w:pPr>
      <w:r>
        <w:t>En este estudio</w:t>
      </w:r>
      <w:r w:rsidR="00C20125">
        <w:t>,</w:t>
      </w:r>
      <w:r>
        <w:t xml:space="preserve"> no se hace un análisis extensivo sobre</w:t>
      </w:r>
      <w:r w:rsidR="00FA3F1A">
        <w:t xml:space="preserve"> las Leyes de Fiscalización en</w:t>
      </w:r>
      <w:r w:rsidR="00054CCE">
        <w:rPr>
          <w:lang w:val="es-419"/>
        </w:rPr>
        <w:t xml:space="preserve"> cada uno de</w:t>
      </w:r>
      <w:r w:rsidR="00FA3F1A">
        <w:t xml:space="preserve"> los estados</w:t>
      </w:r>
      <w:r w:rsidR="00054CCE">
        <w:rPr>
          <w:lang w:val="es-419"/>
        </w:rPr>
        <w:t xml:space="preserve"> y del Distrito Federal </w:t>
      </w:r>
      <w:r w:rsidR="00FA3F1A">
        <w:t>pues</w:t>
      </w:r>
      <w:r w:rsidR="00054CCE">
        <w:rPr>
          <w:lang w:val="es-419"/>
        </w:rPr>
        <w:t xml:space="preserve"> ya</w:t>
      </w:r>
      <w:r w:rsidR="00FA3F1A">
        <w:t xml:space="preserve"> existe literatura</w:t>
      </w:r>
      <w:r w:rsidR="00054CCE">
        <w:rPr>
          <w:lang w:val="es-419"/>
        </w:rPr>
        <w:t>, que hace una adecuada revisión sobre esa temática, son</w:t>
      </w:r>
      <w:r w:rsidR="00FA3F1A">
        <w:t xml:space="preserve"> 2 documentos </w:t>
      </w:r>
      <w:r w:rsidR="00054CCE">
        <w:rPr>
          <w:lang w:val="es-419"/>
        </w:rPr>
        <w:t xml:space="preserve">los </w:t>
      </w:r>
      <w:r w:rsidR="00FA3F1A">
        <w:t>que aborda</w:t>
      </w:r>
      <w:r w:rsidR="00054CCE">
        <w:rPr>
          <w:lang w:val="es-419"/>
        </w:rPr>
        <w:t>n</w:t>
      </w:r>
      <w:r w:rsidR="00FA3F1A">
        <w:t xml:space="preserve"> la temática a profundidad, estos son:</w:t>
      </w:r>
      <w:r w:rsidR="00C20125" w:rsidRPr="0048208B">
        <w:t xml:space="preserve"> Estudio Comparado de la Legislación Sobre  Fiscalización Superior en México y las Entidades Federativas, publicado en enero 2007 por parte de la Unidad de Evaluación y Control de la </w:t>
      </w:r>
      <w:r w:rsidR="00C20125" w:rsidRPr="0048208B">
        <w:lastRenderedPageBreak/>
        <w:t xml:space="preserve">Comisión de Vigilancia de la Auditoría Superior de la Federación; y Buenas, malas o raras. Las leyes mexicanas de fiscalización superior (2000-2009) de la doctora Aimée Figueroa, cabe señalar que si bien estos documentos, son el </w:t>
      </w:r>
      <w:r w:rsidR="00FA3F1A">
        <w:t xml:space="preserve">principal insumo de información y no tiene ningún sentido abordar una temática suficientemente </w:t>
      </w:r>
      <w:r w:rsidR="0091659F">
        <w:rPr>
          <w:lang w:val="es-419"/>
        </w:rPr>
        <w:t>desarrolla</w:t>
      </w:r>
      <w:r w:rsidR="00FA3F1A">
        <w:t xml:space="preserve">da, lo conveniente es </w:t>
      </w:r>
      <w:r w:rsidR="001F584E">
        <w:t>establecer que existen algunos avances y reformas pendientes en todas las leyes, pero a pesar de ello, aún se deben fortalecer y presentar mejoras en el marco legal y operativo vinculado con la fiscalización.</w:t>
      </w:r>
    </w:p>
    <w:p w:rsidR="00BA786F" w:rsidRPr="00BE6B42" w:rsidRDefault="00BA786F" w:rsidP="00BA786F">
      <w:pPr>
        <w:pStyle w:val="Ttulo2"/>
        <w:ind w:left="709"/>
        <w:rPr>
          <w:b/>
          <w:i w:val="0"/>
          <w:noProof/>
          <w:color w:val="000000"/>
          <w:lang w:val="es-419"/>
        </w:rPr>
      </w:pPr>
      <w:bookmarkStart w:id="7" w:name="_Toc395097865"/>
      <w:r w:rsidRPr="001F33D8">
        <w:rPr>
          <w:b/>
          <w:i w:val="0"/>
          <w:noProof/>
          <w:color w:val="000000"/>
        </w:rPr>
        <w:t>I.</w:t>
      </w:r>
      <w:r>
        <w:rPr>
          <w:b/>
          <w:i w:val="0"/>
          <w:noProof/>
          <w:color w:val="000000"/>
        </w:rPr>
        <w:t>V</w:t>
      </w:r>
      <w:r w:rsidRPr="001F33D8">
        <w:rPr>
          <w:b/>
          <w:i w:val="0"/>
          <w:noProof/>
          <w:color w:val="000000"/>
        </w:rPr>
        <w:t xml:space="preserve"> El Modelo de Fiscalización en México</w:t>
      </w:r>
      <w:bookmarkEnd w:id="7"/>
      <w:r w:rsidR="00BE6B42">
        <w:rPr>
          <w:b/>
          <w:i w:val="0"/>
          <w:noProof/>
          <w:color w:val="000000"/>
          <w:lang w:val="es-419"/>
        </w:rPr>
        <w:t xml:space="preserve"> </w:t>
      </w:r>
    </w:p>
    <w:p w:rsidR="009269F4" w:rsidRDefault="009269F4" w:rsidP="009269F4">
      <w:pPr>
        <w:ind w:firstLine="709"/>
        <w:jc w:val="both"/>
      </w:pPr>
      <w:r>
        <w:t>En 2009, el ex titular de la Unidad de Evaluación y Control (órgano técnico de la Comisión de Vigilancia de la Auditoría Superior de la Federación de la Cámara de Diputados) observó en una revisión cuidadosa de la práctica fiscalizadora, la existencia de diversas problemáticas, en ellas encontró lo siguiente:</w:t>
      </w:r>
    </w:p>
    <w:p w:rsidR="009269F4" w:rsidRDefault="009269F4" w:rsidP="00C67CDD">
      <w:pPr>
        <w:numPr>
          <w:ilvl w:val="0"/>
          <w:numId w:val="23"/>
        </w:numPr>
        <w:jc w:val="both"/>
      </w:pPr>
      <w:r>
        <w:t>No hay evidencia técnica sobre el impacto en la gestión pública de la fiscalización.</w:t>
      </w:r>
    </w:p>
    <w:p w:rsidR="009269F4" w:rsidRDefault="009269F4" w:rsidP="00C67CDD">
      <w:pPr>
        <w:numPr>
          <w:ilvl w:val="0"/>
          <w:numId w:val="23"/>
        </w:numPr>
        <w:jc w:val="both"/>
      </w:pPr>
      <w:r>
        <w:t>Persiste el predominio del enfoque contable en las revisiones de auditoría.</w:t>
      </w:r>
    </w:p>
    <w:p w:rsidR="009269F4" w:rsidRDefault="009269F4" w:rsidP="00C67CDD">
      <w:pPr>
        <w:numPr>
          <w:ilvl w:val="0"/>
          <w:numId w:val="23"/>
        </w:numPr>
        <w:jc w:val="both"/>
      </w:pPr>
      <w:r>
        <w:t>Los entes de fiscalización enfrentan obstáculos legales.</w:t>
      </w:r>
    </w:p>
    <w:p w:rsidR="009269F4" w:rsidRDefault="009269F4" w:rsidP="00C67CDD">
      <w:pPr>
        <w:numPr>
          <w:ilvl w:val="0"/>
          <w:numId w:val="23"/>
        </w:numPr>
        <w:jc w:val="both"/>
      </w:pPr>
      <w:r>
        <w:t>Los enfoques de fiscalización siguen detrás de los acontecimientos, situación que revela la carencia de una fiscalización preventiva efectiva.</w:t>
      </w:r>
    </w:p>
    <w:p w:rsidR="009269F4" w:rsidRDefault="009269F4" w:rsidP="00C67CDD">
      <w:pPr>
        <w:numPr>
          <w:ilvl w:val="0"/>
          <w:numId w:val="23"/>
        </w:numPr>
        <w:jc w:val="both"/>
      </w:pPr>
      <w:r>
        <w:t>Los avances de la fiscalización son incapaces de enfrentar la corrupción sistémica.</w:t>
      </w:r>
    </w:p>
    <w:p w:rsidR="009269F4" w:rsidRDefault="009269F4" w:rsidP="00C67CDD">
      <w:pPr>
        <w:numPr>
          <w:ilvl w:val="0"/>
          <w:numId w:val="23"/>
        </w:numPr>
        <w:jc w:val="both"/>
      </w:pPr>
      <w:r>
        <w:t>La fiscalización ha realizado un uso limitado de las tecnologías de información.</w:t>
      </w:r>
    </w:p>
    <w:p w:rsidR="009269F4" w:rsidRDefault="009269F4" w:rsidP="00C67CDD">
      <w:pPr>
        <w:numPr>
          <w:ilvl w:val="0"/>
          <w:numId w:val="23"/>
        </w:numPr>
        <w:jc w:val="both"/>
      </w:pPr>
      <w:r>
        <w:t>Se carece de una coordinación sistémica eficiente entre los órganos de fiscalización.</w:t>
      </w:r>
    </w:p>
    <w:p w:rsidR="00BA786F" w:rsidRDefault="00BA786F" w:rsidP="00D75AC9">
      <w:pPr>
        <w:autoSpaceDE w:val="0"/>
        <w:autoSpaceDN w:val="0"/>
        <w:adjustRightInd w:val="0"/>
        <w:spacing w:after="0"/>
        <w:ind w:firstLine="709"/>
      </w:pPr>
      <w:r>
        <w:lastRenderedPageBreak/>
        <w:t xml:space="preserve">Para (Michel, 2009) los cambios institucionales que se han llevado a cabo no solo en México, sino también a nivel internacional, han creado la expectativa de entes fiscalizadores fuertes, independientes, con sólidos marcos jurídicos, en consecuencia estos cambios institucionales provocarían menor corrupción, mayor confianza en las instituciones, etc. Sin embargo, y a pesar de los avances significativos que nadie puede negar, los efectos esperados han resultado insuficientes y la ciudadanía considera que se están generando crisis recurrentes, un desperdicio de recursos públicos, corrupción sistemática, fallas preocupantes en supervisión y regulación financiera además de políticas públicas erráticas. Uno de los mejores indicadores que se tienen para mostrar esa insatisfacción es la opinión pública y la desconfianza hacia las instituciones por parte de la sociedad civil. Como se observa, la fiscalización ha pasado por un proceso de cambios y reformas graduales, a continuación se presenta </w:t>
      </w:r>
      <w:r w:rsidR="0091659F">
        <w:rPr>
          <w:lang w:val="es-419"/>
        </w:rPr>
        <w:t xml:space="preserve">(en la tabla 2) </w:t>
      </w:r>
      <w:r>
        <w:t xml:space="preserve">esa evolución: </w:t>
      </w:r>
    </w:p>
    <w:p w:rsidR="00BA786F" w:rsidRPr="00F07855" w:rsidRDefault="00BA786F" w:rsidP="00D75AC9">
      <w:pPr>
        <w:spacing w:line="240" w:lineRule="auto"/>
        <w:ind w:left="708"/>
        <w:rPr>
          <w:color w:val="000000"/>
        </w:rPr>
      </w:pPr>
      <w:r w:rsidRPr="000A36DD">
        <w:rPr>
          <w:b/>
          <w:color w:val="000000"/>
        </w:rPr>
        <w:t xml:space="preserve">Tabla </w:t>
      </w:r>
      <w:r>
        <w:rPr>
          <w:b/>
          <w:color w:val="000000"/>
        </w:rPr>
        <w:t>2</w:t>
      </w:r>
      <w:r w:rsidRPr="000A36DD">
        <w:rPr>
          <w:b/>
          <w:color w:val="000000"/>
        </w:rPr>
        <w:t>.</w:t>
      </w:r>
      <w:r>
        <w:rPr>
          <w:color w:val="000000"/>
        </w:rPr>
        <w:t xml:space="preserve"> </w:t>
      </w:r>
      <w:r w:rsidR="0091659F">
        <w:rPr>
          <w:color w:val="000000"/>
          <w:lang w:val="es-419"/>
        </w:rPr>
        <w:t>Transición y cambio en los</w:t>
      </w:r>
      <w:r>
        <w:rPr>
          <w:color w:val="000000"/>
        </w:rPr>
        <w:t xml:space="preserve"> modelos de Fiscalización Superior en México. </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261"/>
        <w:gridCol w:w="2881"/>
        <w:gridCol w:w="2882"/>
      </w:tblGrid>
      <w:tr w:rsidR="00BA786F" w:rsidRPr="005B5F8B" w:rsidTr="00D75AC9">
        <w:trPr>
          <w:jc w:val="center"/>
        </w:trPr>
        <w:tc>
          <w:tcPr>
            <w:tcW w:w="3261" w:type="dxa"/>
            <w:shd w:val="clear" w:color="auto" w:fill="auto"/>
          </w:tcPr>
          <w:p w:rsidR="00BA786F" w:rsidRPr="005B5F8B" w:rsidRDefault="00BA786F" w:rsidP="00404C73">
            <w:pPr>
              <w:widowControl w:val="0"/>
              <w:autoSpaceDE w:val="0"/>
              <w:autoSpaceDN w:val="0"/>
              <w:adjustRightInd w:val="0"/>
              <w:jc w:val="center"/>
              <w:rPr>
                <w:rFonts w:eastAsia="Times New Roman"/>
                <w:b/>
                <w:sz w:val="18"/>
              </w:rPr>
            </w:pPr>
            <w:r w:rsidRPr="005B5F8B">
              <w:rPr>
                <w:rFonts w:eastAsia="Times New Roman"/>
                <w:b/>
                <w:sz w:val="18"/>
              </w:rPr>
              <w:t>Fiscalización Tradicional</w:t>
            </w:r>
          </w:p>
        </w:tc>
        <w:tc>
          <w:tcPr>
            <w:tcW w:w="2881" w:type="dxa"/>
            <w:shd w:val="clear" w:color="auto" w:fill="auto"/>
          </w:tcPr>
          <w:p w:rsidR="00BA786F" w:rsidRPr="005B5F8B" w:rsidRDefault="00BA786F" w:rsidP="00404C73">
            <w:pPr>
              <w:widowControl w:val="0"/>
              <w:autoSpaceDE w:val="0"/>
              <w:autoSpaceDN w:val="0"/>
              <w:adjustRightInd w:val="0"/>
              <w:jc w:val="center"/>
              <w:rPr>
                <w:rFonts w:eastAsia="Times New Roman"/>
                <w:b/>
                <w:sz w:val="18"/>
              </w:rPr>
            </w:pPr>
            <w:r w:rsidRPr="005B5F8B">
              <w:rPr>
                <w:rFonts w:eastAsia="Times New Roman"/>
                <w:b/>
                <w:sz w:val="18"/>
              </w:rPr>
              <w:t>Fiscalización en Transición</w:t>
            </w:r>
          </w:p>
        </w:tc>
        <w:tc>
          <w:tcPr>
            <w:tcW w:w="2882" w:type="dxa"/>
            <w:shd w:val="clear" w:color="auto" w:fill="auto"/>
          </w:tcPr>
          <w:p w:rsidR="00BA786F" w:rsidRPr="005B5F8B" w:rsidRDefault="00BA786F" w:rsidP="00404C73">
            <w:pPr>
              <w:widowControl w:val="0"/>
              <w:autoSpaceDE w:val="0"/>
              <w:autoSpaceDN w:val="0"/>
              <w:adjustRightInd w:val="0"/>
              <w:jc w:val="center"/>
              <w:rPr>
                <w:rFonts w:eastAsia="Times New Roman"/>
                <w:b/>
                <w:sz w:val="18"/>
              </w:rPr>
            </w:pPr>
            <w:r w:rsidRPr="005B5F8B">
              <w:rPr>
                <w:rFonts w:eastAsia="Times New Roman"/>
                <w:b/>
                <w:sz w:val="18"/>
              </w:rPr>
              <w:t>Fiscalización Moderna</w:t>
            </w:r>
          </w:p>
        </w:tc>
      </w:tr>
    </w:tbl>
    <w:p w:rsidR="00BA786F" w:rsidRPr="00CD6985" w:rsidRDefault="00BA786F" w:rsidP="00BA786F">
      <w:pPr>
        <w:rPr>
          <w:sz w:val="4"/>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261"/>
        <w:gridCol w:w="2881"/>
        <w:gridCol w:w="2882"/>
      </w:tblGrid>
      <w:tr w:rsidR="00BA786F" w:rsidRPr="005B5F8B" w:rsidTr="00D75AC9">
        <w:trPr>
          <w:trHeight w:val="679"/>
          <w:jc w:val="center"/>
        </w:trPr>
        <w:tc>
          <w:tcPr>
            <w:tcW w:w="3261" w:type="dxa"/>
            <w:shd w:val="clear" w:color="auto" w:fill="auto"/>
          </w:tcPr>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Combate a la Corrupción</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Rendición de Cuentas</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Transparencia</w:t>
            </w:r>
          </w:p>
        </w:tc>
        <w:tc>
          <w:tcPr>
            <w:tcW w:w="2881" w:type="dxa"/>
            <w:shd w:val="clear" w:color="auto" w:fill="auto"/>
          </w:tcPr>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Combate a la Corrupción</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Rendición de Cuentas</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Transparencia</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Efectividad, Eficiencia y Economía</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Implantación de mejoras a la Práctica Gubernamental</w:t>
            </w:r>
          </w:p>
        </w:tc>
        <w:tc>
          <w:tcPr>
            <w:tcW w:w="2882" w:type="dxa"/>
            <w:shd w:val="clear" w:color="auto" w:fill="auto"/>
          </w:tcPr>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Combate a la Corrupción</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Rendición de Cuentas</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Transparencia</w:t>
            </w:r>
          </w:p>
          <w:p w:rsidR="00BA786F" w:rsidRPr="005B5F8B" w:rsidRDefault="00BA786F" w:rsidP="00404C73">
            <w:pPr>
              <w:widowControl w:val="0"/>
              <w:autoSpaceDE w:val="0"/>
              <w:autoSpaceDN w:val="0"/>
              <w:adjustRightInd w:val="0"/>
              <w:rPr>
                <w:rFonts w:eastAsia="Times New Roman"/>
                <w:b/>
                <w:sz w:val="14"/>
              </w:rPr>
            </w:pPr>
            <w:r w:rsidRPr="005B5F8B">
              <w:rPr>
                <w:rFonts w:eastAsia="Times New Roman"/>
                <w:b/>
                <w:sz w:val="14"/>
              </w:rPr>
              <w:t>Efectividad, Eficiencia y Economía</w:t>
            </w:r>
          </w:p>
          <w:p w:rsidR="00BA786F" w:rsidRPr="005B5F8B" w:rsidRDefault="00BA786F" w:rsidP="00404C73">
            <w:pPr>
              <w:widowControl w:val="0"/>
              <w:autoSpaceDE w:val="0"/>
              <w:autoSpaceDN w:val="0"/>
              <w:adjustRightInd w:val="0"/>
              <w:rPr>
                <w:rFonts w:eastAsia="Times New Roman"/>
                <w:b/>
                <w:sz w:val="14"/>
              </w:rPr>
            </w:pPr>
            <w:r>
              <w:rPr>
                <w:rFonts w:eastAsia="Times New Roman"/>
                <w:b/>
                <w:sz w:val="14"/>
              </w:rPr>
              <w:t xml:space="preserve">Institucionalización de la </w:t>
            </w:r>
            <w:r w:rsidRPr="005B5F8B">
              <w:rPr>
                <w:rFonts w:eastAsia="Times New Roman"/>
                <w:b/>
                <w:sz w:val="14"/>
              </w:rPr>
              <w:t>Implantación de mejoras a la Práctica Gubernamental</w:t>
            </w:r>
          </w:p>
          <w:p w:rsidR="00BA786F" w:rsidRPr="0091659F" w:rsidRDefault="0091659F" w:rsidP="0091659F">
            <w:pPr>
              <w:widowControl w:val="0"/>
              <w:autoSpaceDE w:val="0"/>
              <w:autoSpaceDN w:val="0"/>
              <w:adjustRightInd w:val="0"/>
              <w:spacing w:after="0" w:line="360" w:lineRule="auto"/>
              <w:rPr>
                <w:rFonts w:eastAsia="Times New Roman"/>
                <w:b/>
                <w:sz w:val="14"/>
              </w:rPr>
            </w:pPr>
            <w:r w:rsidRPr="0091659F">
              <w:rPr>
                <w:rFonts w:eastAsia="Times New Roman"/>
                <w:b/>
                <w:sz w:val="14"/>
                <w:lang w:val="es-419"/>
              </w:rPr>
              <w:t>-</w:t>
            </w:r>
            <w:r>
              <w:rPr>
                <w:rFonts w:eastAsia="Times New Roman"/>
                <w:b/>
                <w:sz w:val="14"/>
              </w:rPr>
              <w:t xml:space="preserve"> </w:t>
            </w:r>
            <w:r w:rsidR="00BA786F" w:rsidRPr="0091659F">
              <w:rPr>
                <w:rFonts w:eastAsia="Times New Roman"/>
                <w:b/>
                <w:sz w:val="14"/>
              </w:rPr>
              <w:t>Evaluar riesgos</w:t>
            </w:r>
          </w:p>
          <w:p w:rsidR="00BA786F" w:rsidRPr="005B5F8B" w:rsidRDefault="0091659F" w:rsidP="0091659F">
            <w:pPr>
              <w:widowControl w:val="0"/>
              <w:autoSpaceDE w:val="0"/>
              <w:autoSpaceDN w:val="0"/>
              <w:adjustRightInd w:val="0"/>
              <w:spacing w:after="0" w:line="360" w:lineRule="auto"/>
              <w:rPr>
                <w:rFonts w:eastAsia="Times New Roman"/>
                <w:b/>
                <w:sz w:val="14"/>
              </w:rPr>
            </w:pPr>
            <w:r>
              <w:rPr>
                <w:rFonts w:eastAsia="Times New Roman"/>
                <w:b/>
                <w:sz w:val="14"/>
                <w:lang w:val="es-419"/>
              </w:rPr>
              <w:t xml:space="preserve">- </w:t>
            </w:r>
            <w:r w:rsidR="00BA786F" w:rsidRPr="005B5F8B">
              <w:rPr>
                <w:rFonts w:eastAsia="Times New Roman"/>
                <w:b/>
                <w:sz w:val="14"/>
              </w:rPr>
              <w:t>Identificar tendencias socioeconómicas</w:t>
            </w:r>
          </w:p>
          <w:p w:rsidR="00BA786F" w:rsidRPr="005B5F8B" w:rsidRDefault="0091659F" w:rsidP="0091659F">
            <w:pPr>
              <w:widowControl w:val="0"/>
              <w:autoSpaceDE w:val="0"/>
              <w:autoSpaceDN w:val="0"/>
              <w:adjustRightInd w:val="0"/>
              <w:spacing w:after="0" w:line="360" w:lineRule="auto"/>
              <w:rPr>
                <w:rFonts w:eastAsia="Times New Roman"/>
                <w:b/>
                <w:sz w:val="14"/>
              </w:rPr>
            </w:pPr>
            <w:r>
              <w:rPr>
                <w:rFonts w:eastAsia="Times New Roman"/>
                <w:b/>
                <w:sz w:val="14"/>
                <w:lang w:val="es-419"/>
              </w:rPr>
              <w:t xml:space="preserve">- </w:t>
            </w:r>
            <w:r w:rsidR="00BA786F" w:rsidRPr="005B5F8B">
              <w:rPr>
                <w:rFonts w:eastAsia="Times New Roman"/>
                <w:b/>
                <w:sz w:val="14"/>
              </w:rPr>
              <w:t>Priorizar temas estratégicos</w:t>
            </w:r>
          </w:p>
          <w:p w:rsidR="00BA786F" w:rsidRPr="005B5F8B" w:rsidRDefault="0091659F" w:rsidP="0091659F">
            <w:pPr>
              <w:widowControl w:val="0"/>
              <w:autoSpaceDE w:val="0"/>
              <w:autoSpaceDN w:val="0"/>
              <w:adjustRightInd w:val="0"/>
              <w:spacing w:after="0" w:line="360" w:lineRule="auto"/>
              <w:rPr>
                <w:rFonts w:eastAsia="Times New Roman"/>
                <w:b/>
                <w:sz w:val="14"/>
              </w:rPr>
            </w:pPr>
            <w:r>
              <w:rPr>
                <w:rFonts w:eastAsia="Times New Roman"/>
                <w:b/>
                <w:sz w:val="14"/>
                <w:lang w:val="es-419"/>
              </w:rPr>
              <w:t xml:space="preserve">- </w:t>
            </w:r>
            <w:r w:rsidR="00BA786F" w:rsidRPr="005B5F8B">
              <w:rPr>
                <w:rFonts w:eastAsia="Times New Roman"/>
                <w:b/>
                <w:sz w:val="14"/>
              </w:rPr>
              <w:t>Evaluar impactos estructurales de los programas</w:t>
            </w:r>
          </w:p>
        </w:tc>
      </w:tr>
    </w:tbl>
    <w:p w:rsidR="00BA786F" w:rsidRPr="00CD6985" w:rsidRDefault="00BA786F" w:rsidP="00BA786F">
      <w:pPr>
        <w:rPr>
          <w:sz w:val="2"/>
          <w:szCs w:val="20"/>
        </w:rPr>
      </w:pPr>
    </w:p>
    <w:p w:rsidR="00BA786F" w:rsidRDefault="00BA786F" w:rsidP="00BA786F">
      <w:pPr>
        <w:spacing w:line="240" w:lineRule="auto"/>
        <w:ind w:firstLine="567"/>
        <w:rPr>
          <w:sz w:val="18"/>
          <w:szCs w:val="20"/>
        </w:rPr>
      </w:pPr>
      <w:r w:rsidRPr="00DB4BC1">
        <w:rPr>
          <w:b/>
          <w:sz w:val="18"/>
          <w:szCs w:val="20"/>
        </w:rPr>
        <w:t>Fuente:</w:t>
      </w:r>
      <w:r w:rsidRPr="00DB4BC1">
        <w:rPr>
          <w:sz w:val="18"/>
          <w:szCs w:val="20"/>
        </w:rPr>
        <w:t xml:space="preserve"> Michel, R. (2009). Transición y Modernización de la Fiscalización Superior en México. Hacia un nuevo modelo que asegure la calidad del gasto público e impulse el desarrollo económico con equidad.  </w:t>
      </w:r>
    </w:p>
    <w:p w:rsidR="00BA786F" w:rsidRDefault="00BA786F" w:rsidP="00BA786F">
      <w:pPr>
        <w:ind w:firstLine="709"/>
      </w:pPr>
      <w:r>
        <w:lastRenderedPageBreak/>
        <w:t xml:space="preserve">Subsiste un problema central en la fiscalización moderna, y es que a pesar de los cambios que se han suscitado </w:t>
      </w:r>
      <w:r w:rsidR="0091659F">
        <w:rPr>
          <w:lang w:val="es-419"/>
        </w:rPr>
        <w:t>desde</w:t>
      </w:r>
      <w:r>
        <w:t xml:space="preserve"> el enfoque tradicional de la fiscalización hasta la fiscalización moderna, hoy en día no existe una actitud propositiva y que aporte algo más que los tradicionales (señalamientos, observaciones, hallazgos), pues básicamente se trata de proponer cambios y mejoras en base a los resultados obtenidos, que se conviertan en insumos para los tomadores de decisiones</w:t>
      </w:r>
      <w:r w:rsidR="0091659F">
        <w:rPr>
          <w:lang w:val="es-419"/>
        </w:rPr>
        <w:t xml:space="preserve">. </w:t>
      </w:r>
      <w:r>
        <w:t>Adicionalmente, puede afirmarse que la fiscalización tradicional ha cumplido un papel relevante pues ha establecido las reglas básicas de contabilidad que direccionan a las revisiones y auditorías actuales de los programas que ejecutan el gasto público.</w:t>
      </w:r>
    </w:p>
    <w:p w:rsidR="00BA786F" w:rsidRDefault="00BA786F" w:rsidP="00BA786F">
      <w:pPr>
        <w:ind w:firstLine="709"/>
      </w:pPr>
      <w:r>
        <w:t xml:space="preserve">La fiscalización moderna y los entes que la representan, han establecido un programa de trabajo, basado en los siguientes lineamientos: se busca cumplir las tareas básicas de la fiscalización (combate a la corrupción, transparencia y rendición efectiva de cuentas), al igual, fortalecen las auditorías de amplio alcance (desempeño e integrales), otro de los lineamientos radica en desarrollar la capacidad para identificar cambios económicos y sociales de carácter estructural, elaborar un sistema de análisis y mitigación de riesgos para evaluar las políticas y los programas gubernamentales, evaluar el desempeño global y sectorial de los programas y de las políticas públicas, también busca diseñar una estructura organizacional eficiente sin perder de vista lo local, todo bajo un enfoque de alta especialización. </w:t>
      </w:r>
    </w:p>
    <w:p w:rsidR="00BA786F" w:rsidRDefault="00BA786F" w:rsidP="005C4D4D">
      <w:pPr>
        <w:ind w:firstLine="709"/>
      </w:pPr>
      <w:r>
        <w:t xml:space="preserve">En el mundo actual, los esquemas tradicionales de auditoría han quedado desfasados y esto se ha visto agravado por la falta de coordinación que se articule como parte de un sistema de fiscalización con alcance nacional, y tal como sucedía en el pasado, las lagunas contables y legales son fuente de múltiples vicios en la formulación de las observaciones y recomendaciones que emiten los órganos fiscalizadores, esto causa una sistemática impunidad, pues al no existir sanciones claras, los ejecutores del gasto no encuentran desincentivos para disminuir el dispendio </w:t>
      </w:r>
      <w:r>
        <w:lastRenderedPageBreak/>
        <w:t xml:space="preserve">y el derroche de recursos del gasto público. </w:t>
      </w:r>
      <w:r w:rsidR="005C4D4D">
        <w:rPr>
          <w:lang w:val="es-419"/>
        </w:rPr>
        <w:t>Esto</w:t>
      </w:r>
      <w:r>
        <w:t xml:space="preserve"> no es</w:t>
      </w:r>
      <w:r w:rsidR="005C4D4D">
        <w:rPr>
          <w:lang w:val="es-419"/>
        </w:rPr>
        <w:t xml:space="preserve"> parte de</w:t>
      </w:r>
      <w:r>
        <w:t xml:space="preserve"> una invención infundada, en la figura se observa que la fiscalización moderna debe permitir evaluar riesgos, priorizar temas estratégicos, identificar tendencias socioeconómicas  y evaluar impactos estructurales de programas. Es tiempo de dejar atrás la fiscalización (entendida desde una visión muy </w:t>
      </w:r>
      <w:r w:rsidR="005C4D4D">
        <w:rPr>
          <w:lang w:val="es-419"/>
        </w:rPr>
        <w:t>limitada</w:t>
      </w:r>
      <w:r>
        <w:t xml:space="preserve">) que solo evidencia el error, pero no ofrece ninguna solución o acompañamiento para su corrección. </w:t>
      </w:r>
    </w:p>
    <w:p w:rsidR="00A176C7" w:rsidRPr="00A176C7" w:rsidRDefault="00A176C7" w:rsidP="00A176C7">
      <w:pPr>
        <w:pStyle w:val="Prrafodelista"/>
        <w:ind w:left="0" w:firstLine="709"/>
        <w:rPr>
          <w:color w:val="000000"/>
        </w:rPr>
      </w:pPr>
      <w:r w:rsidRPr="00A176C7">
        <w:rPr>
          <w:color w:val="000000"/>
        </w:rPr>
        <w:t xml:space="preserve">Si bien es cierto, en años recientes se han logrado importantes avances en materia de normatividad y control, </w:t>
      </w:r>
      <w:r w:rsidRPr="005C4D4D">
        <w:rPr>
          <w:color w:val="000000"/>
        </w:rPr>
        <w:t xml:space="preserve">actualmente no existe un programa o sistema que coordine los esfuerzos en materia de </w:t>
      </w:r>
      <w:r w:rsidR="005C4D4D">
        <w:rPr>
          <w:color w:val="000000"/>
          <w:lang w:val="es-419"/>
        </w:rPr>
        <w:t>fiscalización</w:t>
      </w:r>
      <w:r w:rsidRPr="005C4D4D">
        <w:rPr>
          <w:color w:val="000000"/>
        </w:rPr>
        <w:t xml:space="preserve"> </w:t>
      </w:r>
      <w:r w:rsidR="005C4D4D">
        <w:rPr>
          <w:color w:val="000000"/>
          <w:lang w:val="es-419"/>
        </w:rPr>
        <w:t>para</w:t>
      </w:r>
      <w:r w:rsidRPr="005C4D4D">
        <w:rPr>
          <w:color w:val="000000"/>
        </w:rPr>
        <w:t xml:space="preserve"> todas las </w:t>
      </w:r>
      <w:r w:rsidR="00096129">
        <w:rPr>
          <w:color w:val="000000"/>
          <w:lang w:val="es-419"/>
        </w:rPr>
        <w:t>Entidades de Fiscalización Superior</w:t>
      </w:r>
      <w:r w:rsidRPr="005C4D4D">
        <w:rPr>
          <w:color w:val="000000"/>
        </w:rPr>
        <w:t xml:space="preserve"> y los órganos gubernamentales de control </w:t>
      </w:r>
      <w:r w:rsidR="005C4D4D">
        <w:rPr>
          <w:color w:val="000000"/>
          <w:lang w:val="es-419"/>
        </w:rPr>
        <w:t>en</w:t>
      </w:r>
      <w:r w:rsidRPr="005C4D4D">
        <w:rPr>
          <w:color w:val="000000"/>
        </w:rPr>
        <w:t xml:space="preserve"> los </w:t>
      </w:r>
      <w:r w:rsidR="005C4D4D">
        <w:rPr>
          <w:color w:val="000000"/>
          <w:lang w:val="es-419"/>
        </w:rPr>
        <w:t xml:space="preserve">distintos </w:t>
      </w:r>
      <w:r w:rsidRPr="005C4D4D">
        <w:rPr>
          <w:color w:val="000000"/>
        </w:rPr>
        <w:t>niveles de gobierno.</w:t>
      </w:r>
    </w:p>
    <w:p w:rsidR="0087329E" w:rsidRPr="00253CE9" w:rsidRDefault="00253CE9" w:rsidP="00253CE9">
      <w:pPr>
        <w:ind w:firstLine="709"/>
      </w:pPr>
      <w:r w:rsidRPr="00253CE9">
        <w:t xml:space="preserve">En este momento, </w:t>
      </w:r>
      <w:r>
        <w:t>aún subsisten diversos retos que las Entidades de Fiscalización Superior deben afrontar, entre ellos se encuentran</w:t>
      </w:r>
      <w:r w:rsidR="00D84EC4">
        <w:t xml:space="preserve"> los siguientes: </w:t>
      </w:r>
      <w:r>
        <w:t xml:space="preserve">existe una desvinculación entre los distintos órganos fiscalizadores, esta desvinculación da paso a que el alcance de la labor de fiscalización sea </w:t>
      </w:r>
      <w:r w:rsidR="00AD1297">
        <w:t xml:space="preserve">limitado por la falta de coordinación, </w:t>
      </w:r>
      <w:r w:rsidR="00D84EC4">
        <w:t xml:space="preserve">esto se complica ya que existen diferencias en la normatividad, en la metodología de las auditorías, en los procedimientos que </w:t>
      </w:r>
      <w:r w:rsidR="00672A12">
        <w:t>no son homogéneos, en que no hay un mecanismo de evaluación para los Entes de Fiscalización que permita conocer cuáles son los aspectos que se deben fortalecer o cuáles pueden ser tomados como referentes para establecer buenas prácticas para los demás, los mecanismos de coordinación son pocos y la información que se comparte es escasa</w:t>
      </w:r>
      <w:r w:rsidR="00963E98">
        <w:t>, esto y otras problemáticas hacen que sea necesario la creación de un Sistema Nacional</w:t>
      </w:r>
      <w:r w:rsidR="0095015B">
        <w:t xml:space="preserve"> de Fiscalización, que se proponga de acuerdo a una metodología adecuada (estudio comparado de casos y opinión de los expertos).</w:t>
      </w:r>
    </w:p>
    <w:p w:rsidR="00C35441" w:rsidRPr="001F33D8" w:rsidRDefault="00C35441" w:rsidP="001F33D8">
      <w:pPr>
        <w:pStyle w:val="Ttulo1"/>
        <w:rPr>
          <w:rFonts w:ascii="Times New Roman" w:eastAsia="Times New Roman" w:hAnsi="Times New Roman" w:cs="Times New Roman"/>
          <w:b/>
          <w:color w:val="000000" w:themeColor="text1"/>
          <w:sz w:val="24"/>
          <w:lang w:eastAsia="es-MX"/>
        </w:rPr>
      </w:pPr>
      <w:bookmarkStart w:id="8" w:name="_Toc395097866"/>
      <w:r w:rsidRPr="001F33D8">
        <w:rPr>
          <w:rFonts w:ascii="Times New Roman" w:hAnsi="Times New Roman" w:cs="Times New Roman"/>
          <w:b/>
          <w:color w:val="000000" w:themeColor="text1"/>
          <w:sz w:val="24"/>
        </w:rPr>
        <w:lastRenderedPageBreak/>
        <w:t>CAPÍTULO II: MARCO TEÓRICO</w:t>
      </w:r>
      <w:bookmarkEnd w:id="8"/>
      <w:r w:rsidRPr="001F33D8">
        <w:rPr>
          <w:rFonts w:ascii="Times New Roman" w:eastAsia="Times New Roman" w:hAnsi="Times New Roman" w:cs="Times New Roman"/>
          <w:b/>
          <w:color w:val="000000" w:themeColor="text1"/>
          <w:sz w:val="24"/>
          <w:lang w:eastAsia="es-MX"/>
        </w:rPr>
        <w:t xml:space="preserve"> </w:t>
      </w:r>
    </w:p>
    <w:p w:rsidR="00026139" w:rsidRPr="00026139" w:rsidRDefault="00026139" w:rsidP="00026139">
      <w:pPr>
        <w:pStyle w:val="Ttulo2"/>
        <w:ind w:left="708"/>
        <w:rPr>
          <w:rStyle w:val="Hipervnculo"/>
          <w:b/>
          <w:i w:val="0"/>
          <w:color w:val="000000"/>
          <w:u w:val="none"/>
          <w:lang w:val="es-419"/>
        </w:rPr>
      </w:pPr>
      <w:bookmarkStart w:id="9" w:name="_Toc395097867"/>
      <w:r w:rsidRPr="00026139">
        <w:rPr>
          <w:rStyle w:val="Hipervnculo"/>
          <w:b/>
          <w:i w:val="0"/>
          <w:color w:val="000000"/>
          <w:u w:val="none"/>
        </w:rPr>
        <w:t xml:space="preserve">II.I </w:t>
      </w:r>
      <w:r w:rsidR="005A1BEA">
        <w:rPr>
          <w:rStyle w:val="Hipervnculo"/>
          <w:b/>
          <w:i w:val="0"/>
          <w:color w:val="000000"/>
          <w:u w:val="none"/>
          <w:lang w:val="es-419"/>
        </w:rPr>
        <w:t>Propuesta teórica para el diseño del modelo</w:t>
      </w:r>
      <w:bookmarkEnd w:id="9"/>
      <w:r w:rsidRPr="00026139">
        <w:rPr>
          <w:rStyle w:val="Hipervnculo"/>
          <w:b/>
          <w:i w:val="0"/>
          <w:color w:val="000000"/>
          <w:u w:val="none"/>
          <w:lang w:val="es-419"/>
        </w:rPr>
        <w:t xml:space="preserve"> </w:t>
      </w:r>
    </w:p>
    <w:p w:rsidR="00B05F5E" w:rsidRDefault="007277B9" w:rsidP="00026139">
      <w:pPr>
        <w:ind w:firstLine="709"/>
        <w:rPr>
          <w:lang w:val="es-419"/>
        </w:rPr>
      </w:pPr>
      <w:r>
        <w:rPr>
          <w:lang w:val="es-419"/>
        </w:rPr>
        <w:t xml:space="preserve">El diseño de un modelo de fiscalización debe ser un elemento clave para la conformación e integración de un sistema nacional de fiscalización que contribuya a dar solución y a fortalecer el modelo actual de fiscalización mexicano, se trata de adecuar la estructura y operación de las instituciones para poder hacer más efectiva la labor de fiscalización </w:t>
      </w:r>
      <w:r w:rsidR="00617041">
        <w:rPr>
          <w:lang w:val="es-419"/>
        </w:rPr>
        <w:t xml:space="preserve">y consolidar la revisión que se hace del uso </w:t>
      </w:r>
      <w:r>
        <w:rPr>
          <w:lang w:val="es-419"/>
        </w:rPr>
        <w:t xml:space="preserve">de los recursos públicos, para lograrlo </w:t>
      </w:r>
      <w:r w:rsidR="00617041">
        <w:rPr>
          <w:lang w:val="es-419"/>
        </w:rPr>
        <w:t xml:space="preserve">se requiere </w:t>
      </w:r>
      <w:r>
        <w:rPr>
          <w:lang w:val="es-419"/>
        </w:rPr>
        <w:t>el diseño de un modelo nacional estructurado</w:t>
      </w:r>
      <w:r w:rsidR="00617041">
        <w:rPr>
          <w:lang w:val="es-419"/>
        </w:rPr>
        <w:t xml:space="preserve"> y</w:t>
      </w:r>
      <w:r>
        <w:rPr>
          <w:lang w:val="es-419"/>
        </w:rPr>
        <w:t xml:space="preserve"> que funcione dentro de un </w:t>
      </w:r>
      <w:r w:rsidR="00617041">
        <w:rPr>
          <w:lang w:val="es-419"/>
        </w:rPr>
        <w:t>sistema de gobierno</w:t>
      </w:r>
      <w:r>
        <w:rPr>
          <w:lang w:val="es-419"/>
        </w:rPr>
        <w:t xml:space="preserve"> </w:t>
      </w:r>
      <w:r w:rsidR="00617041">
        <w:rPr>
          <w:lang w:val="es-419"/>
        </w:rPr>
        <w:t xml:space="preserve">federal, con atributos y facultades que permitan robustecer los mecanismos de coordinación y comunicación entre los órganos y </w:t>
      </w:r>
      <w:r w:rsidR="007F5360">
        <w:rPr>
          <w:lang w:val="es-419"/>
        </w:rPr>
        <w:t>entes de fiscalización superior;</w:t>
      </w:r>
      <w:r w:rsidR="00617041">
        <w:rPr>
          <w:lang w:val="es-419"/>
        </w:rPr>
        <w:t xml:space="preserve"> para </w:t>
      </w:r>
      <w:r w:rsidR="00D023AA">
        <w:rPr>
          <w:lang w:val="es-419"/>
        </w:rPr>
        <w:t>su c</w:t>
      </w:r>
      <w:r w:rsidR="007F5360">
        <w:rPr>
          <w:lang w:val="es-419"/>
        </w:rPr>
        <w:t>reaci</w:t>
      </w:r>
      <w:r w:rsidR="00D023AA">
        <w:rPr>
          <w:lang w:val="es-419"/>
        </w:rPr>
        <w:t>ón y desarrollo</w:t>
      </w:r>
      <w:r w:rsidR="007F5360">
        <w:rPr>
          <w:lang w:val="es-419"/>
        </w:rPr>
        <w:t>´,</w:t>
      </w:r>
      <w:r w:rsidR="00D023AA">
        <w:rPr>
          <w:lang w:val="es-419"/>
        </w:rPr>
        <w:t xml:space="preserve"> son necesarios una serie de elementos y características que serán la base de operación sobre la que va a funcionar el Sistema Nacional de Fiscalización, el diseño del modelo de fiscalización </w:t>
      </w:r>
      <w:r w:rsidR="00644210">
        <w:rPr>
          <w:lang w:val="es-419"/>
        </w:rPr>
        <w:t>debe considerar que en México ya existen diversos sistemas que han resultado exitosos en distintas materias,</w:t>
      </w:r>
      <w:r w:rsidR="00852647">
        <w:rPr>
          <w:lang w:val="es-419"/>
        </w:rPr>
        <w:t xml:space="preserve"> (como ejemplo podemos citar el</w:t>
      </w:r>
      <w:r w:rsidR="00180615">
        <w:rPr>
          <w:lang w:val="es-419"/>
        </w:rPr>
        <w:t xml:space="preserve"> sistema de seguridad pública, sistema educativo nacional,  sistema nacional de investigación, sistema nacional de salud, sistema de información estadística y geográfica, </w:t>
      </w:r>
      <w:r w:rsidR="00F96A88">
        <w:rPr>
          <w:lang w:val="es-419"/>
        </w:rPr>
        <w:t>etc.</w:t>
      </w:r>
      <w:r w:rsidR="00180615">
        <w:rPr>
          <w:lang w:val="es-419"/>
        </w:rPr>
        <w:t>)</w:t>
      </w:r>
      <w:r w:rsidR="00644210">
        <w:rPr>
          <w:lang w:val="es-419"/>
        </w:rPr>
        <w:t xml:space="preserve"> todos ellos comparten </w:t>
      </w:r>
      <w:r w:rsidR="007F5360">
        <w:rPr>
          <w:lang w:val="es-419"/>
        </w:rPr>
        <w:t xml:space="preserve">una serie de </w:t>
      </w:r>
      <w:r w:rsidR="00644210">
        <w:rPr>
          <w:lang w:val="es-419"/>
        </w:rPr>
        <w:t xml:space="preserve">características </w:t>
      </w:r>
      <w:r w:rsidR="007F5360">
        <w:rPr>
          <w:lang w:val="es-419"/>
        </w:rPr>
        <w:t>en su funcionamiento y operación, aunque no forma</w:t>
      </w:r>
      <w:r w:rsidR="00644210">
        <w:rPr>
          <w:lang w:val="es-419"/>
        </w:rPr>
        <w:t xml:space="preserve">n parte del mismo sector, entre ellas se encuentran que operan bajo un esquema descentralizado, su presupuesto no es compartido, las atribuciones y facultades de los órganos que lo conforman están bien delimitadas y existe un órgano o consejo encargado de liderar el proceso de coordinación, cada elemento o componente del sistema tiene un área encargada de vincular permanentemente a esta con los demás componentes del </w:t>
      </w:r>
      <w:r w:rsidR="00852647">
        <w:rPr>
          <w:lang w:val="es-419"/>
        </w:rPr>
        <w:t>mismo</w:t>
      </w:r>
      <w:r w:rsidR="00644210">
        <w:rPr>
          <w:lang w:val="es-419"/>
        </w:rPr>
        <w:t xml:space="preserve">, todos los integrantes del sistema comparten una serie de criterios de observancia que permite el adecuado funcionamiento </w:t>
      </w:r>
      <w:r w:rsidR="00276A80">
        <w:rPr>
          <w:lang w:val="es-419"/>
        </w:rPr>
        <w:t xml:space="preserve">entre todos y esto les permite consensuar las decisiones y tener objetivos </w:t>
      </w:r>
      <w:r w:rsidR="00276A80">
        <w:rPr>
          <w:lang w:val="es-419"/>
        </w:rPr>
        <w:lastRenderedPageBreak/>
        <w:t>comunes de trabajo</w:t>
      </w:r>
      <w:r w:rsidR="00644210">
        <w:rPr>
          <w:lang w:val="es-419"/>
        </w:rPr>
        <w:t xml:space="preserve"> </w:t>
      </w:r>
      <w:r w:rsidR="00276A80">
        <w:rPr>
          <w:lang w:val="es-419"/>
        </w:rPr>
        <w:t>(que no iguales) lo que les ha permitido establecer soluciones adecuadas a determinadas problemáticas, pues la visión de sistema permite contar con una visión</w:t>
      </w:r>
      <w:r w:rsidR="007F5360">
        <w:rPr>
          <w:lang w:val="es-419"/>
        </w:rPr>
        <w:t xml:space="preserve"> holística y</w:t>
      </w:r>
      <w:r w:rsidR="00276A80">
        <w:rPr>
          <w:lang w:val="es-419"/>
        </w:rPr>
        <w:t xml:space="preserve"> de conjunto</w:t>
      </w:r>
      <w:r w:rsidR="007F5360">
        <w:rPr>
          <w:lang w:val="es-419"/>
        </w:rPr>
        <w:t>,</w:t>
      </w:r>
      <w:r w:rsidR="00276A80">
        <w:rPr>
          <w:lang w:val="es-419"/>
        </w:rPr>
        <w:t xml:space="preserve"> lo que permite establecer soluciones integrales y no segmentadas que </w:t>
      </w:r>
      <w:r w:rsidR="007F5360">
        <w:rPr>
          <w:lang w:val="es-419"/>
        </w:rPr>
        <w:t xml:space="preserve">en ocasiones </w:t>
      </w:r>
      <w:r w:rsidR="00276A80">
        <w:rPr>
          <w:lang w:val="es-419"/>
        </w:rPr>
        <w:t>se convierten</w:t>
      </w:r>
      <w:r w:rsidR="007F5360">
        <w:rPr>
          <w:lang w:val="es-419"/>
        </w:rPr>
        <w:t xml:space="preserve"> únicamente</w:t>
      </w:r>
      <w:r w:rsidR="00276A80">
        <w:rPr>
          <w:lang w:val="es-419"/>
        </w:rPr>
        <w:t xml:space="preserve"> en paliativos y no e</w:t>
      </w:r>
      <w:r w:rsidR="00852647">
        <w:rPr>
          <w:lang w:val="es-419"/>
        </w:rPr>
        <w:t>n</w:t>
      </w:r>
      <w:r w:rsidR="00276A80">
        <w:rPr>
          <w:lang w:val="es-419"/>
        </w:rPr>
        <w:t xml:space="preserve"> soluciones </w:t>
      </w:r>
      <w:r w:rsidR="007F5360">
        <w:rPr>
          <w:lang w:val="es-419"/>
        </w:rPr>
        <w:t>concreta</w:t>
      </w:r>
      <w:r w:rsidR="00276A80">
        <w:rPr>
          <w:lang w:val="es-419"/>
        </w:rPr>
        <w:t>s</w:t>
      </w:r>
      <w:r w:rsidR="007F5360">
        <w:rPr>
          <w:lang w:val="es-419"/>
        </w:rPr>
        <w:t xml:space="preserve"> de fondo</w:t>
      </w:r>
      <w:r w:rsidR="00276A80">
        <w:rPr>
          <w:lang w:val="es-419"/>
        </w:rPr>
        <w:t>, existen diversas ventajas por las que es conveniente articular a los órganos y entes de fiscalización dentro de la teoría de sistemas, algunos de ellos son</w:t>
      </w:r>
      <w:r w:rsidR="007F5360">
        <w:rPr>
          <w:lang w:val="es-419"/>
        </w:rPr>
        <w:t>:</w:t>
      </w:r>
      <w:r w:rsidR="00276A80">
        <w:rPr>
          <w:lang w:val="es-419"/>
        </w:rPr>
        <w:t xml:space="preserve"> (la vinculación, la interdependencia y la interacción, </w:t>
      </w:r>
      <w:r w:rsidR="00F96A88">
        <w:rPr>
          <w:lang w:val="es-419"/>
        </w:rPr>
        <w:t>etc.</w:t>
      </w:r>
      <w:r w:rsidR="00276A80">
        <w:rPr>
          <w:lang w:val="es-419"/>
        </w:rPr>
        <w:t xml:space="preserve">), </w:t>
      </w:r>
      <w:r w:rsidR="007F5360">
        <w:rPr>
          <w:lang w:val="es-419"/>
        </w:rPr>
        <w:t xml:space="preserve">elementos que le dan un carácter vinculatorio en el que las decisiones son compartidas y unifican criterios por lo que generalmente son más efectivas, </w:t>
      </w:r>
      <w:r w:rsidR="004243D5">
        <w:rPr>
          <w:lang w:val="es-419"/>
        </w:rPr>
        <w:t xml:space="preserve">para la integración del modelo de fiscalización nacional se requiere </w:t>
      </w:r>
      <w:r w:rsidR="00735C61">
        <w:rPr>
          <w:lang w:val="es-419"/>
        </w:rPr>
        <w:t>una serie de criterios compartidos por to</w:t>
      </w:r>
      <w:r w:rsidR="00B05F5E">
        <w:rPr>
          <w:lang w:val="es-419"/>
        </w:rPr>
        <w:t>dos los elementos que integran e</w:t>
      </w:r>
      <w:r w:rsidR="00735C61">
        <w:rPr>
          <w:lang w:val="es-419"/>
        </w:rPr>
        <w:t xml:space="preserve">l sistema, entre ellos se encuentran los siguientes: </w:t>
      </w:r>
      <w:r w:rsidR="00F62D5A">
        <w:rPr>
          <w:lang w:val="es-419"/>
        </w:rPr>
        <w:t xml:space="preserve">el modelo de fiscalización debe permitir el intercambio de información consistente de calidad y confiable entre los subsistemas y </w:t>
      </w:r>
      <w:r w:rsidR="00B05F5E">
        <w:rPr>
          <w:lang w:val="es-419"/>
        </w:rPr>
        <w:t xml:space="preserve">los órganos y </w:t>
      </w:r>
      <w:r w:rsidR="00F62D5A">
        <w:rPr>
          <w:lang w:val="es-419"/>
        </w:rPr>
        <w:t>entes de fiscalización</w:t>
      </w:r>
      <w:r w:rsidR="00B05F5E">
        <w:rPr>
          <w:lang w:val="es-419"/>
        </w:rPr>
        <w:t xml:space="preserve"> que lo integran</w:t>
      </w:r>
      <w:r w:rsidR="00F62D5A">
        <w:rPr>
          <w:lang w:val="es-419"/>
        </w:rPr>
        <w:t xml:space="preserve">, este intercambio de información les va a permitir conocer con mayor profundidad las actividades que son realizadas por </w:t>
      </w:r>
      <w:r w:rsidR="00EA0B37">
        <w:rPr>
          <w:lang w:val="es-419"/>
        </w:rPr>
        <w:t>los otros elementos que integran el sistema, esto a su vez permit</w:t>
      </w:r>
      <w:r w:rsidR="00B05F5E">
        <w:rPr>
          <w:lang w:val="es-419"/>
        </w:rPr>
        <w:t>irá</w:t>
      </w:r>
      <w:r w:rsidR="00EA0B37">
        <w:rPr>
          <w:lang w:val="es-419"/>
        </w:rPr>
        <w:t xml:space="preserve"> el intercambio de experiencias e información y</w:t>
      </w:r>
      <w:r w:rsidR="00B05F5E">
        <w:rPr>
          <w:lang w:val="es-419"/>
        </w:rPr>
        <w:t xml:space="preserve"> que</w:t>
      </w:r>
      <w:r w:rsidR="00EA0B37">
        <w:rPr>
          <w:lang w:val="es-419"/>
        </w:rPr>
        <w:t xml:space="preserve"> </w:t>
      </w:r>
      <w:r w:rsidR="00B05F5E">
        <w:rPr>
          <w:lang w:val="es-419"/>
        </w:rPr>
        <w:t xml:space="preserve">permitirá establecer </w:t>
      </w:r>
      <w:r w:rsidR="00EA0B37">
        <w:rPr>
          <w:lang w:val="es-419"/>
        </w:rPr>
        <w:t>las bases para una comunicaci</w:t>
      </w:r>
      <w:r w:rsidR="00B74F1A">
        <w:rPr>
          <w:lang w:val="es-419"/>
        </w:rPr>
        <w:t>ón</w:t>
      </w:r>
      <w:r w:rsidR="00B05F5E">
        <w:rPr>
          <w:lang w:val="es-419"/>
        </w:rPr>
        <w:t xml:space="preserve"> efectiva con canales de comunicación adecuados</w:t>
      </w:r>
      <w:r w:rsidR="00B74F1A">
        <w:rPr>
          <w:lang w:val="es-419"/>
        </w:rPr>
        <w:t xml:space="preserve">, esa comunicación es la piedra angular junto con los mecanismos de coordinación pues ambos coexisten y se fortalecen entre ellos, la comunicación debe estar presente en todas las actividades y procedimientos que se dan al interior del sistema, pues un sistema que no se retroalimenta a través del intercambio de la información y mediante el establecimiento de canales adecuados de comunicación, es un sistema que está destinado al fracaso, además es imprescindible que los entes y órganos de fiscalización cuenten con procedimientos claros que permitan el uso compartido de herramientas, métodos y </w:t>
      </w:r>
      <w:r w:rsidR="00615A92">
        <w:rPr>
          <w:lang w:val="es-419"/>
        </w:rPr>
        <w:t xml:space="preserve">técnicas similares, pues si estos son distintos, la labor realizada corre el riesgo de ser heterogénea y </w:t>
      </w:r>
      <w:r w:rsidR="00B05F5E">
        <w:rPr>
          <w:lang w:val="es-419"/>
        </w:rPr>
        <w:t>dispersa</w:t>
      </w:r>
      <w:r w:rsidR="00615A92">
        <w:rPr>
          <w:lang w:val="es-419"/>
        </w:rPr>
        <w:t xml:space="preserve"> además de improductiva, como parte del sistema debe estructurarse una evaluación y un </w:t>
      </w:r>
      <w:r w:rsidR="00615A92">
        <w:rPr>
          <w:lang w:val="es-419"/>
        </w:rPr>
        <w:lastRenderedPageBreak/>
        <w:t xml:space="preserve">control de calidad, esta debe tener la intención de diagnosticar y conocer las debilidades del sistema y los elementos que lo conforman, a través de la evaluación </w:t>
      </w:r>
      <w:r w:rsidR="00B05F5E">
        <w:rPr>
          <w:lang w:val="es-419"/>
        </w:rPr>
        <w:t xml:space="preserve">del desempeño </w:t>
      </w:r>
      <w:r w:rsidR="00615A92">
        <w:rPr>
          <w:lang w:val="es-419"/>
        </w:rPr>
        <w:t xml:space="preserve">se deben proponer mejoras (pues de otra forma, la evaluación pierde sentido) y es por medio de ese proceso de evaluación continua que se logra el control de calidad que robustece las acciones y procesos </w:t>
      </w:r>
      <w:r w:rsidR="00B05F5E">
        <w:rPr>
          <w:lang w:val="es-419"/>
        </w:rPr>
        <w:t>al interior del sistema.</w:t>
      </w:r>
    </w:p>
    <w:p w:rsidR="007277B9" w:rsidRDefault="00B05F5E" w:rsidP="00026139">
      <w:pPr>
        <w:ind w:firstLine="709"/>
        <w:rPr>
          <w:lang w:val="es-419"/>
        </w:rPr>
      </w:pPr>
      <w:r>
        <w:rPr>
          <w:lang w:val="es-419"/>
        </w:rPr>
        <w:t>O</w:t>
      </w:r>
      <w:r w:rsidR="00615A92">
        <w:rPr>
          <w:lang w:val="es-419"/>
        </w:rPr>
        <w:t>tro de los aspectos centrales para que el sistema de fiscalización sea efectivo es que se debe establecer un marco normativo compartido, en el que se dote de facultades y atribuciones claras</w:t>
      </w:r>
      <w:r w:rsidR="007B36C2">
        <w:rPr>
          <w:lang w:val="es-419"/>
        </w:rPr>
        <w:t xml:space="preserve"> a cada uno de los órganos y entes de fiscalización superior, </w:t>
      </w:r>
      <w:r w:rsidR="00802408">
        <w:rPr>
          <w:lang w:val="es-419"/>
        </w:rPr>
        <w:t>esta normatividad debe permitir la celebración de convenios y los mecanismos a través de los cuales se de la coordinación, además debe considerar que no se vulneren las atribuciones o exista la duplicidad de facultades, esta normatividad compartida le da un carácter vinculante a las actividades desarrolladas por los órganos y entes de fiscalización</w:t>
      </w:r>
      <w:r>
        <w:rPr>
          <w:lang w:val="es-419"/>
        </w:rPr>
        <w:t xml:space="preserve"> y en un sentido más amplio se debe valorar la conveniencia para modificar las competencias actuales de los órganos y entes de fiscalización</w:t>
      </w:r>
      <w:r w:rsidR="00802408">
        <w:rPr>
          <w:lang w:val="es-419"/>
        </w:rPr>
        <w:t>.</w:t>
      </w:r>
    </w:p>
    <w:p w:rsidR="007B7710" w:rsidRDefault="00A838EE" w:rsidP="00026139">
      <w:pPr>
        <w:ind w:firstLine="709"/>
        <w:rPr>
          <w:lang w:val="es-419"/>
        </w:rPr>
      </w:pPr>
      <w:r>
        <w:rPr>
          <w:lang w:val="es-419"/>
        </w:rPr>
        <w:t>Un</w:t>
      </w:r>
      <w:r w:rsidR="00802408">
        <w:rPr>
          <w:lang w:val="es-419"/>
        </w:rPr>
        <w:t xml:space="preserve"> aspecto necesario dentro del diseño del modelo de sistema de fiscalización nacional, es el uso de metodologías </w:t>
      </w:r>
      <w:r>
        <w:rPr>
          <w:lang w:val="es-419"/>
        </w:rPr>
        <w:t>de investigación adecuadas</w:t>
      </w:r>
      <w:r w:rsidR="00802408">
        <w:rPr>
          <w:lang w:val="es-419"/>
        </w:rPr>
        <w:t xml:space="preserve">, </w:t>
      </w:r>
      <w:r>
        <w:rPr>
          <w:lang w:val="es-419"/>
        </w:rPr>
        <w:t xml:space="preserve">estas deben </w:t>
      </w:r>
      <w:r w:rsidR="00802408">
        <w:rPr>
          <w:lang w:val="es-419"/>
        </w:rPr>
        <w:t>radica</w:t>
      </w:r>
      <w:r>
        <w:rPr>
          <w:lang w:val="es-419"/>
        </w:rPr>
        <w:t>r principalmente</w:t>
      </w:r>
      <w:r w:rsidR="00802408">
        <w:rPr>
          <w:lang w:val="es-419"/>
        </w:rPr>
        <w:t xml:space="preserve"> en el estudio comparado de caso</w:t>
      </w:r>
      <w:r>
        <w:rPr>
          <w:lang w:val="es-419"/>
        </w:rPr>
        <w:t xml:space="preserve">s y en la opinión en base a </w:t>
      </w:r>
      <w:r w:rsidR="00802408">
        <w:rPr>
          <w:lang w:val="es-419"/>
        </w:rPr>
        <w:t xml:space="preserve">expertos, </w:t>
      </w:r>
      <w:r w:rsidR="00180615">
        <w:rPr>
          <w:lang w:val="es-419"/>
        </w:rPr>
        <w:t xml:space="preserve">en esta investigación el análisis comparado es pertinente pues el universo de estudio es pequeño ya que son 4 países los que se han seleccionado para su análisis, y si bien es cierto que el modelo de sistema de coordinación en materia de fiscalización tiene un alcance nacional, se requiere revisar a </w:t>
      </w:r>
      <w:r w:rsidR="00180615" w:rsidRPr="007D4C47">
        <w:rPr>
          <w:lang w:val="es-419"/>
        </w:rPr>
        <w:t>profundidad los modelos de fiscalización que existen en países con un gobierno federal</w:t>
      </w:r>
      <w:r>
        <w:rPr>
          <w:lang w:val="es-419"/>
        </w:rPr>
        <w:t xml:space="preserve"> (o derivado de este) y que tengan reconocimiento internacional en su modelo de fiscalización,</w:t>
      </w:r>
      <w:r w:rsidR="00180615" w:rsidRPr="007D4C47">
        <w:rPr>
          <w:lang w:val="es-419"/>
        </w:rPr>
        <w:t xml:space="preserve"> </w:t>
      </w:r>
      <w:r w:rsidR="00900249" w:rsidRPr="007D4C47">
        <w:rPr>
          <w:lang w:val="es-419"/>
        </w:rPr>
        <w:t xml:space="preserve">para precisar </w:t>
      </w:r>
      <w:r>
        <w:rPr>
          <w:lang w:val="es-419"/>
        </w:rPr>
        <w:t xml:space="preserve">la idea del sistema de gobierno federal </w:t>
      </w:r>
      <w:r w:rsidR="00900249" w:rsidRPr="007D4C47">
        <w:rPr>
          <w:lang w:val="es-419"/>
        </w:rPr>
        <w:t>es conveniente señalar que el federalismo en esencia busca que una entidad política u organización esté f</w:t>
      </w:r>
      <w:r>
        <w:rPr>
          <w:lang w:val="es-419"/>
        </w:rPr>
        <w:t>ormada por distintos organismos</w:t>
      </w:r>
      <w:r w:rsidR="00900249" w:rsidRPr="007D4C47">
        <w:rPr>
          <w:lang w:val="es-419"/>
        </w:rPr>
        <w:t xml:space="preserve"> que se asocian delegando </w:t>
      </w:r>
      <w:r w:rsidR="00900249" w:rsidRPr="007D4C47">
        <w:rPr>
          <w:lang w:val="es-419"/>
        </w:rPr>
        <w:lastRenderedPageBreak/>
        <w:t>responsabilidades</w:t>
      </w:r>
      <w:r w:rsidR="00ED50BD" w:rsidRPr="007D4C47">
        <w:rPr>
          <w:lang w:val="es-419"/>
        </w:rPr>
        <w:t xml:space="preserve"> y libertades</w:t>
      </w:r>
      <w:r w:rsidR="00900249" w:rsidRPr="007D4C47">
        <w:rPr>
          <w:lang w:val="es-419"/>
        </w:rPr>
        <w:t xml:space="preserve"> a un ente superior en el cuál reside la soberanía</w:t>
      </w:r>
      <w:r w:rsidR="00ED50BD" w:rsidRPr="007D4C47">
        <w:rPr>
          <w:lang w:val="es-419"/>
        </w:rPr>
        <w:t>, aunque estos organismos conservan competencias que le</w:t>
      </w:r>
      <w:r>
        <w:rPr>
          <w:lang w:val="es-419"/>
        </w:rPr>
        <w:t xml:space="preserve"> son propios</w:t>
      </w:r>
      <w:r w:rsidR="00ED50BD" w:rsidRPr="007D4C47">
        <w:rPr>
          <w:lang w:val="es-419"/>
        </w:rPr>
        <w:t>, en otras palabras es un sistema político en el cual las funciones del gobierno están repartidas entre un grupo de Estados asociados que delegan competencias a un Estado federal central)</w:t>
      </w:r>
      <w:r w:rsidR="007B7710" w:rsidRPr="007D4C47">
        <w:rPr>
          <w:lang w:val="es-419"/>
        </w:rPr>
        <w:t>, en países federales entonces se da una</w:t>
      </w:r>
      <w:r w:rsidR="007B7710">
        <w:rPr>
          <w:lang w:val="es-419"/>
        </w:rPr>
        <w:t xml:space="preserve">  coordinación con los entes de gobierno, por eso se considera que analizar modelos de fiscalización con un sistema de gobierno </w:t>
      </w:r>
      <w:r w:rsidR="009776DF">
        <w:rPr>
          <w:lang w:val="es-419"/>
        </w:rPr>
        <w:t>similar al mexicano, permite adoptar las buenas prácticas y características utilizadas con mayor certidumbre de su</w:t>
      </w:r>
      <w:r>
        <w:rPr>
          <w:lang w:val="es-419"/>
        </w:rPr>
        <w:t xml:space="preserve"> posible</w:t>
      </w:r>
      <w:r w:rsidR="009776DF">
        <w:rPr>
          <w:lang w:val="es-419"/>
        </w:rPr>
        <w:t xml:space="preserve"> éxito</w:t>
      </w:r>
      <w:r>
        <w:rPr>
          <w:lang w:val="es-419"/>
        </w:rPr>
        <w:t xml:space="preserve"> para el contexto local</w:t>
      </w:r>
      <w:r w:rsidR="009776DF">
        <w:rPr>
          <w:lang w:val="es-419"/>
        </w:rPr>
        <w:t xml:space="preserve">, derivado de este sistema de gobierno, los sistemas de fiscalización en estos 4 países se encuentran estructurados, aspecto característico que les permite tener un funcionamiento vinculatorio, adicionalmente, comparten una serie de criterios de observancia general, pues forman parte de la INTOSAI, </w:t>
      </w:r>
      <w:r>
        <w:rPr>
          <w:lang w:val="es-419"/>
        </w:rPr>
        <w:t xml:space="preserve">situación </w:t>
      </w:r>
      <w:r w:rsidR="009776DF">
        <w:rPr>
          <w:lang w:val="es-419"/>
        </w:rPr>
        <w:t xml:space="preserve">que les ha permitido tener un esquema de trabajo </w:t>
      </w:r>
      <w:r w:rsidR="00103C11">
        <w:rPr>
          <w:lang w:val="es-419"/>
        </w:rPr>
        <w:t xml:space="preserve">con ciertas similitudes, por esos criterios y buenas prácticas que se adoptan. </w:t>
      </w:r>
    </w:p>
    <w:p w:rsidR="00802408" w:rsidRDefault="007B7710" w:rsidP="00026139">
      <w:pPr>
        <w:ind w:firstLine="709"/>
        <w:rPr>
          <w:lang w:val="es-419"/>
        </w:rPr>
      </w:pPr>
      <w:r>
        <w:rPr>
          <w:lang w:val="es-419"/>
        </w:rPr>
        <w:t xml:space="preserve">Estos países además, </w:t>
      </w:r>
      <w:r w:rsidR="00F57BCE">
        <w:rPr>
          <w:lang w:val="es-419"/>
        </w:rPr>
        <w:t>se han destacado en el ámbito internacional por tener instituciones de fiscalización consolidadas y por sus buenas pr</w:t>
      </w:r>
      <w:r w:rsidR="00257B1B">
        <w:rPr>
          <w:lang w:val="es-419"/>
        </w:rPr>
        <w:t>ácticas, esos países seleccionados son Alemania con un modelo colegiado y que en Europa se reconoce por la calidad de sus auditor</w:t>
      </w:r>
      <w:r w:rsidR="00B00CD9">
        <w:rPr>
          <w:lang w:val="es-419"/>
        </w:rPr>
        <w:t xml:space="preserve">ías, </w:t>
      </w:r>
      <w:r w:rsidR="00257B1B">
        <w:rPr>
          <w:lang w:val="es-419"/>
        </w:rPr>
        <w:t xml:space="preserve">la alta capacitación de su personal, </w:t>
      </w:r>
      <w:r w:rsidR="00B00CD9">
        <w:rPr>
          <w:lang w:val="es-419"/>
        </w:rPr>
        <w:t xml:space="preserve">y por el proceso bien establecido de cooperación e intercambio de información entre el Tribunal Federal de Cuentas y los tribunales de cada </w:t>
      </w:r>
      <w:r w:rsidR="00B00CD9" w:rsidRPr="00B00CD9">
        <w:rPr>
          <w:i/>
          <w:lang w:val="es-419"/>
        </w:rPr>
        <w:t>Länd</w:t>
      </w:r>
      <w:r w:rsidR="00B00CD9">
        <w:rPr>
          <w:lang w:val="es-419"/>
        </w:rPr>
        <w:t xml:space="preserve">, otro de los modelos a estudiar es el caso de Brasil que representa al Tribunal o Corte de Cuentas, este caso es adecuado pues por ejemplo: permite ser evaluado no solo por pares, sino que tiene mecanismos fuertes de difusión de sus resultados y una política de información abierta en la que se reportan de manera cotidiana sus hallazgos y resultados encontrados, la comunicación es un aspecto prioritario en el modelo brasileño, los modelos que forman parte de las Contralorías o Auditorías Generales y que complementan a los 4 países bajo estudio son Australia y Estados Unidos, para </w:t>
      </w:r>
      <w:r w:rsidR="00B00CD9">
        <w:rPr>
          <w:lang w:val="es-419"/>
        </w:rPr>
        <w:lastRenderedPageBreak/>
        <w:t xml:space="preserve">el primer caso la Oficina Nacional de Auditoría Australiana, </w:t>
      </w:r>
      <w:r w:rsidR="003C6FF8">
        <w:rPr>
          <w:lang w:val="es-419"/>
        </w:rPr>
        <w:t xml:space="preserve">se ha reconocido por que tiene procedimientos de trabajo eficientes que le han permitido ser reconocido como un órgano de consulta para el gobierno, además de que se encarga de valorar la eficiencia y eficacia del gasto público y brinda asistencia a los órganos auditados para mejorar su actividad, además también es reconocida por compartir y difundir las mejores prácticas como parte de su labor de fiscalización, además ese intercambio de información y experiencia le ha permitido establecer control de calidad que se ve reflejado en sus auditorías y revisiones que deben contar con estándares de calidad, en </w:t>
      </w:r>
      <w:r w:rsidR="00852647">
        <w:rPr>
          <w:lang w:val="es-419"/>
        </w:rPr>
        <w:t>Oceanía</w:t>
      </w:r>
      <w:r w:rsidR="003C6FF8">
        <w:rPr>
          <w:lang w:val="es-419"/>
        </w:rPr>
        <w:t xml:space="preserve"> la Oficina Nacional de Auditoría Australiana es la encargada de diseñar y estructurar las mejores prácticas de auditoría, por su parte la Oficina General de Auditoría (GAO) de Estados Unidos, es un referente no solo regional, sino mundial, pues además de contar con los elementos que ya se han descrito en los Entes de Fiscalización Superior de los 3 países previos, </w:t>
      </w:r>
      <w:r w:rsidR="00C97A89">
        <w:rPr>
          <w:lang w:val="es-419"/>
        </w:rPr>
        <w:t xml:space="preserve">el trabajo de </w:t>
      </w:r>
      <w:r w:rsidR="003C6FF8">
        <w:rPr>
          <w:lang w:val="es-419"/>
        </w:rPr>
        <w:t xml:space="preserve">la GAO </w:t>
      </w:r>
      <w:r w:rsidR="00C97A89">
        <w:rPr>
          <w:lang w:val="es-419"/>
        </w:rPr>
        <w:t xml:space="preserve">está fortalecido por instrumentos normativos sólidos y de alta tecnología en el uso de la informática, lo que le permite resultados más sofisticados, cuenta con un personal especializado y multidisciplinario, y tiene un plan de trabajo en el corto, mediano y largo plazo, estos serán los modelos de fiscalización adecuados para tomarlos como referentes en el diseño del modelo de coordinación del Sistema Nacional de Fiscalización para el caso mexicano, </w:t>
      </w:r>
      <w:r w:rsidR="007304DC">
        <w:rPr>
          <w:lang w:val="es-419"/>
        </w:rPr>
        <w:t xml:space="preserve">pues la experiencia demuestra que los casos de éxito, deben replicarse tomando en cuenta el contexto organizacional y normativo del país en donde se pretenden implementar, es a partir de ese estudio comparado de casos que se pretende conocer la forma en que se da el intercambio de información, los convenios </w:t>
      </w:r>
      <w:r w:rsidR="00472F19">
        <w:rPr>
          <w:lang w:val="es-419"/>
        </w:rPr>
        <w:t xml:space="preserve">de colaboración que tienen, aspectos relevantes como el de quién es el ente u órgano encargado de liderar el proceso de coordinación, el funcionamiento y atribuciones que cada elemento del sistema tiene, y los aspectos ya descritos, pues a través de ellos, se pretende desarrollar una estructura de incentivos que permita articular el trabajo de los </w:t>
      </w:r>
      <w:r w:rsidR="00472F19">
        <w:rPr>
          <w:lang w:val="es-419"/>
        </w:rPr>
        <w:lastRenderedPageBreak/>
        <w:t xml:space="preserve">entes y órganos de fiscalización en México, (pues estos serán los insumos necesarios para el establecimiento de las propuestas en la parte final del documento). </w:t>
      </w:r>
    </w:p>
    <w:p w:rsidR="00103C11" w:rsidRDefault="00A80205" w:rsidP="00026139">
      <w:pPr>
        <w:ind w:firstLine="709"/>
        <w:rPr>
          <w:lang w:val="es-419"/>
        </w:rPr>
      </w:pPr>
      <w:r>
        <w:rPr>
          <w:lang w:val="es-419"/>
        </w:rPr>
        <w:t>Y, el estudio que aquí se plantea, debe analizar si es necesario modificar las competencias actuales que tienen los entes y órganos de fiscalización superior que se quieren coordinar en el diseño del modelo de sistema de fiscalización nacional, y cuáles son esos cambios necesarios que se deben efectuar y proponer</w:t>
      </w:r>
      <w:r w:rsidR="00626376">
        <w:rPr>
          <w:lang w:val="es-419"/>
        </w:rPr>
        <w:t xml:space="preserve"> en caso de así requerirse, otro aspecto relevante es lo concerniente al origen de los recursos que se quieren fiscalizar, por ejemplo: ¿sólo serán los recursos federales los que se podrán fiscalizar? </w:t>
      </w:r>
      <w:r w:rsidR="00EA41C6">
        <w:rPr>
          <w:lang w:val="es-419"/>
        </w:rPr>
        <w:t xml:space="preserve">y partiendo de esta idea, es fundamental el establecimiento y propuesta de diversos elementos de desempeño, que </w:t>
      </w:r>
      <w:r w:rsidR="00731F36">
        <w:rPr>
          <w:lang w:val="es-419"/>
        </w:rPr>
        <w:t>establezca</w:t>
      </w:r>
      <w:r w:rsidR="00EA41C6">
        <w:rPr>
          <w:lang w:val="es-419"/>
        </w:rPr>
        <w:t xml:space="preserve"> nuevos esquemas en el nivel federal, estatal y sobre todo </w:t>
      </w:r>
      <w:r w:rsidR="00731F36">
        <w:rPr>
          <w:lang w:val="es-419"/>
        </w:rPr>
        <w:t>en el n</w:t>
      </w:r>
      <w:r w:rsidR="00EA41C6">
        <w:rPr>
          <w:lang w:val="es-419"/>
        </w:rPr>
        <w:t xml:space="preserve">ivel local, </w:t>
      </w:r>
      <w:r w:rsidR="007D4C47">
        <w:rPr>
          <w:lang w:val="es-419"/>
        </w:rPr>
        <w:t xml:space="preserve">para que esto se pueda materializar, es conveniente que la propuesta de coordinación en los sistemas permitan la creación de convenios con un mayor alcance a los que actualmente se realizan, pues estos son pocos y con limitaciones importantes, además la figura de órganos colegiados debe proponerse dentro del modelo de sistema de fiscalización que se proponga. </w:t>
      </w:r>
    </w:p>
    <w:p w:rsidR="00472F19" w:rsidRDefault="00472F19" w:rsidP="00026139">
      <w:pPr>
        <w:ind w:firstLine="709"/>
        <w:rPr>
          <w:lang w:val="es-419"/>
        </w:rPr>
      </w:pPr>
      <w:r>
        <w:rPr>
          <w:lang w:val="es-419"/>
        </w:rPr>
        <w:t>Para el caso de la opinión de los expertos, estos se deben consultar ya que derivado de su labor, experiencia o quehacer profesional</w:t>
      </w:r>
      <w:r w:rsidR="00E34893">
        <w:rPr>
          <w:lang w:val="es-419"/>
        </w:rPr>
        <w:t xml:space="preserve">, tienen un conjunto de conocimientos que en ocasiones no ha sido reportado en la literatura o no se ha sistematizado de manera adecuada lo que resulta en una aparente escases o desinterés en un determinado fenómeno de estudio, contar con información de primera mano, permitirá sistematizar ese conocimiento y orientarlo para proponer cambios que den forma al modelo que se quiere diseñar </w:t>
      </w:r>
      <w:r w:rsidR="007D4C47">
        <w:rPr>
          <w:lang w:val="es-419"/>
        </w:rPr>
        <w:t>en este trabajo</w:t>
      </w:r>
      <w:r w:rsidR="00E34893">
        <w:rPr>
          <w:lang w:val="es-419"/>
        </w:rPr>
        <w:t>.</w:t>
      </w:r>
    </w:p>
    <w:p w:rsidR="00E34893" w:rsidRDefault="007D4C47" w:rsidP="00026139">
      <w:pPr>
        <w:ind w:firstLine="709"/>
        <w:rPr>
          <w:lang w:val="es-419"/>
        </w:rPr>
      </w:pPr>
      <w:r>
        <w:rPr>
          <w:lang w:val="es-419"/>
        </w:rPr>
        <w:t>Como se ha podido notar</w:t>
      </w:r>
      <w:r w:rsidR="00E34893">
        <w:rPr>
          <w:lang w:val="es-419"/>
        </w:rPr>
        <w:t xml:space="preserve">, este trabajo busca establecer distintas propuestas que le den viabilidad al modelo que se va a diseñar, en la parte final del documento se requiere presentar los </w:t>
      </w:r>
      <w:r w:rsidR="00E34893">
        <w:rPr>
          <w:lang w:val="es-419"/>
        </w:rPr>
        <w:lastRenderedPageBreak/>
        <w:t xml:space="preserve">hallazgos y resultados que permitan estructurar el modelo nacional de fiscalización y las propuestas de cambio a desarrollar para el establecimiento del sistema. </w:t>
      </w:r>
    </w:p>
    <w:p w:rsidR="00AD1DD2" w:rsidRPr="00017822" w:rsidRDefault="00AD1DD2" w:rsidP="00AD1DD2">
      <w:pPr>
        <w:pStyle w:val="Ttulo2"/>
        <w:ind w:left="708"/>
        <w:rPr>
          <w:rStyle w:val="Hipervnculo"/>
          <w:b/>
          <w:i w:val="0"/>
          <w:color w:val="000000"/>
          <w:u w:val="none"/>
          <w:lang w:val="es-419"/>
        </w:rPr>
      </w:pPr>
      <w:bookmarkStart w:id="10" w:name="_Toc395097868"/>
      <w:r w:rsidRPr="001F33D8">
        <w:rPr>
          <w:rStyle w:val="Hipervnculo"/>
          <w:b/>
          <w:i w:val="0"/>
          <w:color w:val="000000"/>
          <w:u w:val="none"/>
        </w:rPr>
        <w:t>II.</w:t>
      </w:r>
      <w:r>
        <w:rPr>
          <w:rStyle w:val="Hipervnculo"/>
          <w:b/>
          <w:i w:val="0"/>
          <w:color w:val="000000"/>
          <w:u w:val="none"/>
          <w:lang w:val="es-419"/>
        </w:rPr>
        <w:t xml:space="preserve">II Entidades </w:t>
      </w:r>
      <w:r w:rsidR="005A1BEA">
        <w:rPr>
          <w:rStyle w:val="Hipervnculo"/>
          <w:b/>
          <w:i w:val="0"/>
          <w:color w:val="000000"/>
          <w:u w:val="none"/>
          <w:lang w:val="es-419"/>
        </w:rPr>
        <w:t xml:space="preserve">y órganos </w:t>
      </w:r>
      <w:r>
        <w:rPr>
          <w:rStyle w:val="Hipervnculo"/>
          <w:b/>
          <w:i w:val="0"/>
          <w:color w:val="000000"/>
          <w:u w:val="none"/>
          <w:lang w:val="es-419"/>
        </w:rPr>
        <w:t>del modelo actual de Fiscalización</w:t>
      </w:r>
      <w:bookmarkEnd w:id="10"/>
      <w:r>
        <w:rPr>
          <w:rStyle w:val="Hipervnculo"/>
          <w:b/>
          <w:i w:val="0"/>
          <w:color w:val="000000"/>
          <w:u w:val="none"/>
          <w:lang w:val="es-419"/>
        </w:rPr>
        <w:t xml:space="preserve"> </w:t>
      </w:r>
    </w:p>
    <w:p w:rsidR="00AD1DD2" w:rsidRDefault="00AD1DD2" w:rsidP="00AD1DD2">
      <w:pPr>
        <w:ind w:firstLine="709"/>
      </w:pPr>
      <w:r w:rsidRPr="00EF6249">
        <w:t xml:space="preserve">México </w:t>
      </w:r>
      <w:r>
        <w:rPr>
          <w:lang w:val="es-419"/>
        </w:rPr>
        <w:t>cuenta con</w:t>
      </w:r>
      <w:r w:rsidRPr="00EF6249">
        <w:t xml:space="preserve"> una larga tradición en materia de fiscalización</w:t>
      </w:r>
      <w:r w:rsidR="00896B55">
        <w:rPr>
          <w:lang w:val="es-419"/>
        </w:rPr>
        <w:t>, e</w:t>
      </w:r>
      <w:r w:rsidRPr="00EF6249">
        <w:t xml:space="preserve">n la actualidad se dan dos tipos de fiscalización a nivel federal: la externa, que es realizada por el poder Legislativo a través de la </w:t>
      </w:r>
      <w:r w:rsidR="00896B55">
        <w:rPr>
          <w:lang w:val="es-419"/>
        </w:rPr>
        <w:t>Auditoría Superior de la Feder</w:t>
      </w:r>
      <w:r w:rsidR="00307B65">
        <w:rPr>
          <w:lang w:val="es-419"/>
        </w:rPr>
        <w:t>a</w:t>
      </w:r>
      <w:r w:rsidR="00896B55">
        <w:rPr>
          <w:lang w:val="es-419"/>
        </w:rPr>
        <w:t>ción</w:t>
      </w:r>
      <w:r w:rsidRPr="00EF6249">
        <w:t xml:space="preserve"> y la interna, la cual es realizada por el poder Ejecutivo, por medio de la </w:t>
      </w:r>
      <w:r>
        <w:t>Secretaría de la Función Pública</w:t>
      </w:r>
      <w:r w:rsidRPr="00EF6249">
        <w:t>,</w:t>
      </w:r>
      <w:r>
        <w:t xml:space="preserve"> a través de los Órganos Internos de Control (OIC), de las dependencias y entidades de la Administración Pública Federal.</w:t>
      </w:r>
    </w:p>
    <w:p w:rsidR="00896B55" w:rsidRDefault="00AD1DD2" w:rsidP="00896B55">
      <w:pPr>
        <w:pStyle w:val="Default"/>
        <w:spacing w:line="480" w:lineRule="auto"/>
        <w:ind w:firstLine="709"/>
        <w:rPr>
          <w:rFonts w:ascii="Times New Roman" w:hAnsi="Times New Roman" w:cs="Times New Roman"/>
        </w:rPr>
      </w:pPr>
      <w:r w:rsidRPr="00CB5D14">
        <w:rPr>
          <w:rFonts w:ascii="Times New Roman" w:hAnsi="Times New Roman" w:cs="Times New Roman"/>
        </w:rPr>
        <w:t xml:space="preserve">Tomando en cuenta ese diseño institucional, a continuación se presenta </w:t>
      </w:r>
      <w:r w:rsidR="00B27A35">
        <w:rPr>
          <w:rFonts w:ascii="Times New Roman" w:hAnsi="Times New Roman" w:cs="Times New Roman"/>
          <w:lang w:val="es-419"/>
        </w:rPr>
        <w:t>la tabla 3 referente al</w:t>
      </w:r>
      <w:r>
        <w:rPr>
          <w:rFonts w:ascii="Times New Roman" w:hAnsi="Times New Roman" w:cs="Times New Roman"/>
          <w:lang w:val="es-419"/>
        </w:rPr>
        <w:t xml:space="preserve"> universo que conforman los órganos y entes de</w:t>
      </w:r>
      <w:r w:rsidRPr="00CB5D14">
        <w:rPr>
          <w:rFonts w:ascii="Times New Roman" w:hAnsi="Times New Roman" w:cs="Times New Roman"/>
        </w:rPr>
        <w:t xml:space="preserve"> </w:t>
      </w:r>
      <w:r w:rsidRPr="00261E96">
        <w:rPr>
          <w:rFonts w:ascii="Times New Roman" w:hAnsi="Times New Roman" w:cs="Times New Roman"/>
        </w:rPr>
        <w:t>Control y Fiscalización en el Estado Mexicano</w:t>
      </w:r>
      <w:r>
        <w:rPr>
          <w:rFonts w:ascii="Times New Roman" w:hAnsi="Times New Roman" w:cs="Times New Roman"/>
          <w:lang w:val="es-419"/>
        </w:rPr>
        <w:t>,</w:t>
      </w:r>
      <w:r w:rsidR="00896B55">
        <w:rPr>
          <w:rFonts w:ascii="Times New Roman" w:hAnsi="Times New Roman" w:cs="Times New Roman"/>
          <w:lang w:val="es-419"/>
        </w:rPr>
        <w:t xml:space="preserve"> aunque este se establece de manera general, ya que los entes y órganos </w:t>
      </w:r>
      <w:r>
        <w:rPr>
          <w:rFonts w:ascii="Times New Roman" w:hAnsi="Times New Roman" w:cs="Times New Roman"/>
          <w:lang w:val="es-419"/>
        </w:rPr>
        <w:t>que tomaremos en cuenta para la integración del</w:t>
      </w:r>
      <w:r w:rsidRPr="00261E96">
        <w:rPr>
          <w:rFonts w:ascii="Times New Roman" w:hAnsi="Times New Roman" w:cs="Times New Roman"/>
        </w:rPr>
        <w:t xml:space="preserve"> Sistema Nacional de Fiscalización</w:t>
      </w:r>
      <w:r>
        <w:rPr>
          <w:rFonts w:ascii="Times New Roman" w:hAnsi="Times New Roman" w:cs="Times New Roman"/>
          <w:lang w:val="es-419"/>
        </w:rPr>
        <w:t>,</w:t>
      </w:r>
      <w:r w:rsidRPr="00261E96">
        <w:rPr>
          <w:rFonts w:ascii="Times New Roman" w:hAnsi="Times New Roman" w:cs="Times New Roman"/>
        </w:rPr>
        <w:t xml:space="preserve"> son: la Auditoría Superior de la Federación, la Secretaría de la Función Pública, los Contralores de Órganos Autónomos, las Contralorías de los Estados, las Entidades de</w:t>
      </w:r>
      <w:r w:rsidR="00896B55">
        <w:rPr>
          <w:rFonts w:ascii="Times New Roman" w:hAnsi="Times New Roman" w:cs="Times New Roman"/>
        </w:rPr>
        <w:t xml:space="preserve"> Fiscalización Superior Locales.</w:t>
      </w:r>
    </w:p>
    <w:p w:rsidR="00AD1DD2" w:rsidRDefault="00896B55" w:rsidP="00896B55">
      <w:pPr>
        <w:pStyle w:val="Default"/>
        <w:spacing w:line="480" w:lineRule="auto"/>
        <w:ind w:firstLine="709"/>
        <w:rPr>
          <w:rFonts w:ascii="Times New Roman" w:hAnsi="Times New Roman" w:cs="Times New Roman"/>
        </w:rPr>
      </w:pPr>
      <w:r>
        <w:rPr>
          <w:rFonts w:ascii="Times New Roman" w:hAnsi="Times New Roman" w:cs="Times New Roman"/>
          <w:lang w:val="es-419"/>
        </w:rPr>
        <w:t>Recordemos</w:t>
      </w:r>
      <w:r w:rsidR="00AD1DD2" w:rsidRPr="00261E96">
        <w:rPr>
          <w:rFonts w:ascii="Times New Roman" w:hAnsi="Times New Roman" w:cs="Times New Roman"/>
        </w:rPr>
        <w:t xml:space="preserve"> que tanto la auditoría como la</w:t>
      </w:r>
      <w:r w:rsidR="00AD1DD2" w:rsidRPr="00CB5D14">
        <w:rPr>
          <w:rFonts w:ascii="Times New Roman" w:hAnsi="Times New Roman" w:cs="Times New Roman"/>
        </w:rPr>
        <w:t xml:space="preserve"> contraloría son instituciones encargadas de la fiscalización, en el caso de las entidades federativas, la Secretaría de la Contraloría</w:t>
      </w:r>
      <w:r w:rsidR="00FA5E9F">
        <w:rPr>
          <w:rFonts w:ascii="Times New Roman" w:hAnsi="Times New Roman" w:cs="Times New Roman"/>
          <w:lang w:val="es-419"/>
        </w:rPr>
        <w:t xml:space="preserve"> (o su equivalente) en cada estado del país</w:t>
      </w:r>
      <w:r>
        <w:rPr>
          <w:rFonts w:ascii="Times New Roman" w:hAnsi="Times New Roman" w:cs="Times New Roman"/>
          <w:lang w:val="es-419"/>
        </w:rPr>
        <w:t xml:space="preserve"> </w:t>
      </w:r>
      <w:r w:rsidR="00AD1DD2" w:rsidRPr="00CB5D14">
        <w:rPr>
          <w:rFonts w:ascii="Times New Roman" w:hAnsi="Times New Roman" w:cs="Times New Roman"/>
        </w:rPr>
        <w:t>es la encargada de la vigilancia, fiscalización y control preventivo de los recursos del ramo 33 y los que ejercen las dependencias y organismos auxiliares estat</w:t>
      </w:r>
      <w:r>
        <w:rPr>
          <w:rFonts w:ascii="Times New Roman" w:hAnsi="Times New Roman" w:cs="Times New Roman"/>
        </w:rPr>
        <w:t xml:space="preserve">ales, son el equivalente de la </w:t>
      </w:r>
      <w:r>
        <w:rPr>
          <w:rFonts w:ascii="Times New Roman" w:hAnsi="Times New Roman" w:cs="Times New Roman"/>
          <w:lang w:val="es-419"/>
        </w:rPr>
        <w:t>Secretaría de la Función Pública</w:t>
      </w:r>
      <w:r w:rsidR="00AD1DD2" w:rsidRPr="00CB5D14">
        <w:rPr>
          <w:rFonts w:ascii="Times New Roman" w:hAnsi="Times New Roman" w:cs="Times New Roman"/>
        </w:rPr>
        <w:t>, por su parte para el proceso de fiscalización externa se encuentran las Entidades de Fiscalización Superior Local, todas dependen del congreso estatal respectivo y son los encargad</w:t>
      </w:r>
      <w:r w:rsidR="00AD1DD2">
        <w:rPr>
          <w:rFonts w:ascii="Times New Roman" w:hAnsi="Times New Roman" w:cs="Times New Roman"/>
        </w:rPr>
        <w:t>os de vigilar la Cuenta Pública.</w:t>
      </w:r>
      <w:bookmarkStart w:id="11" w:name="_Toc391400172"/>
    </w:p>
    <w:p w:rsidR="00EE6018" w:rsidRDefault="00EE6018" w:rsidP="00AD1DD2">
      <w:pPr>
        <w:pStyle w:val="Default"/>
        <w:spacing w:line="480" w:lineRule="auto"/>
        <w:ind w:firstLine="709"/>
        <w:rPr>
          <w:rFonts w:ascii="Times New Roman" w:hAnsi="Times New Roman" w:cs="Times New Roman"/>
        </w:rPr>
        <w:sectPr w:rsidR="00EE6018" w:rsidSect="00EE6018">
          <w:footerReference w:type="default" r:id="rId8"/>
          <w:pgSz w:w="12240" w:h="15840"/>
          <w:pgMar w:top="1418" w:right="1134" w:bottom="1418" w:left="1701" w:header="709" w:footer="709" w:gutter="0"/>
          <w:cols w:space="708"/>
          <w:docGrid w:linePitch="360"/>
        </w:sectPr>
      </w:pPr>
    </w:p>
    <w:p w:rsidR="00EE6018" w:rsidRPr="00776132" w:rsidRDefault="00B27A35" w:rsidP="00EE6018">
      <w:pPr>
        <w:pStyle w:val="Default"/>
        <w:spacing w:line="480" w:lineRule="auto"/>
        <w:ind w:firstLine="709"/>
        <w:rPr>
          <w:rFonts w:ascii="Times New Roman" w:hAnsi="Times New Roman" w:cs="Times New Roman"/>
          <w:b/>
          <w:lang w:val="es-419"/>
        </w:rPr>
      </w:pPr>
      <w:r>
        <w:rPr>
          <w:rFonts w:ascii="Times New Roman" w:hAnsi="Times New Roman" w:cs="Times New Roman"/>
          <w:b/>
          <w:lang w:val="es-419"/>
        </w:rPr>
        <w:lastRenderedPageBreak/>
        <w:t>Tabla 3</w:t>
      </w:r>
      <w:r w:rsidR="00EE6018" w:rsidRPr="00C109E5">
        <w:rPr>
          <w:rFonts w:ascii="Times New Roman" w:hAnsi="Times New Roman" w:cs="Times New Roman"/>
          <w:b/>
        </w:rPr>
        <w:t xml:space="preserve">. </w:t>
      </w:r>
      <w:r w:rsidR="00EE6018">
        <w:rPr>
          <w:rFonts w:ascii="Times New Roman" w:hAnsi="Times New Roman" w:cs="Times New Roman"/>
          <w:lang w:val="es-419"/>
        </w:rPr>
        <w:t>Universo de Entes y Órganos de Fiscalización en México</w:t>
      </w:r>
      <w:r>
        <w:rPr>
          <w:rFonts w:ascii="Times New Roman" w:hAnsi="Times New Roman" w:cs="Times New Roman"/>
          <w:lang w:val="es-419"/>
        </w:rPr>
        <w:t xml:space="preserve"> (Sistema de Control Gubernamental)</w:t>
      </w:r>
    </w:p>
    <w:tbl>
      <w:tblPr>
        <w:tblW w:w="1426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276"/>
        <w:gridCol w:w="3757"/>
        <w:gridCol w:w="2892"/>
        <w:gridCol w:w="2146"/>
        <w:gridCol w:w="2097"/>
        <w:gridCol w:w="2097"/>
      </w:tblGrid>
      <w:tr w:rsidR="00EE6018" w:rsidRPr="001F6ACD" w:rsidTr="006B314E">
        <w:trPr>
          <w:trHeight w:val="209"/>
          <w:jc w:val="center"/>
        </w:trPr>
        <w:tc>
          <w:tcPr>
            <w:tcW w:w="14265" w:type="dxa"/>
            <w:gridSpan w:val="6"/>
            <w:tcBorders>
              <w:top w:val="single" w:sz="18" w:space="0" w:color="000000"/>
              <w:left w:val="single" w:sz="18" w:space="0" w:color="000000"/>
              <w:bottom w:val="single" w:sz="18" w:space="0" w:color="000000"/>
              <w:right w:val="single" w:sz="18" w:space="0" w:color="000000"/>
            </w:tcBorders>
          </w:tcPr>
          <w:p w:rsidR="00EE6018" w:rsidRPr="001F6ACD" w:rsidRDefault="00EE6018" w:rsidP="006B314E">
            <w:pPr>
              <w:spacing w:line="240" w:lineRule="auto"/>
              <w:jc w:val="center"/>
              <w:rPr>
                <w:b/>
                <w:bCs/>
                <w:sz w:val="16"/>
                <w:szCs w:val="14"/>
                <w:lang w:eastAsia="x-none"/>
              </w:rPr>
            </w:pPr>
            <w:r w:rsidRPr="009F4E4C">
              <w:rPr>
                <w:b/>
                <w:bCs/>
                <w:sz w:val="22"/>
                <w:szCs w:val="14"/>
                <w:lang w:eastAsia="x-none"/>
              </w:rPr>
              <w:t>EL ESTADO MEXICANO</w:t>
            </w:r>
          </w:p>
        </w:tc>
      </w:tr>
      <w:tr w:rsidR="00EE6018" w:rsidRPr="009F4E4C" w:rsidTr="00896B55">
        <w:trPr>
          <w:trHeight w:val="519"/>
          <w:jc w:val="center"/>
        </w:trPr>
        <w:tc>
          <w:tcPr>
            <w:tcW w:w="1276" w:type="dxa"/>
            <w:tcBorders>
              <w:top w:val="single" w:sz="18" w:space="0" w:color="000000"/>
              <w:left w:val="single" w:sz="4" w:space="0" w:color="000000"/>
              <w:bottom w:val="single" w:sz="4" w:space="0" w:color="000000"/>
              <w:right w:val="single" w:sz="4" w:space="0" w:color="000000"/>
            </w:tcBorders>
          </w:tcPr>
          <w:p w:rsidR="00EE6018" w:rsidRPr="009F4E4C" w:rsidRDefault="00EE6018" w:rsidP="006B314E">
            <w:pPr>
              <w:spacing w:after="0" w:line="240" w:lineRule="auto"/>
              <w:jc w:val="center"/>
              <w:rPr>
                <w:b/>
                <w:bCs/>
                <w:sz w:val="18"/>
                <w:szCs w:val="14"/>
                <w:lang w:eastAsia="x-none"/>
              </w:rPr>
            </w:pPr>
          </w:p>
        </w:tc>
        <w:tc>
          <w:tcPr>
            <w:tcW w:w="3757" w:type="dxa"/>
            <w:tcBorders>
              <w:top w:val="single" w:sz="18" w:space="0" w:color="000000"/>
              <w:left w:val="single" w:sz="4" w:space="0" w:color="000000"/>
              <w:bottom w:val="single" w:sz="4" w:space="0" w:color="000000"/>
              <w:right w:val="single" w:sz="4" w:space="0" w:color="000000"/>
            </w:tcBorders>
          </w:tcPr>
          <w:p w:rsidR="00EE6018" w:rsidRPr="009F4E4C" w:rsidRDefault="00EE6018" w:rsidP="006B314E">
            <w:pPr>
              <w:spacing w:after="0" w:line="240" w:lineRule="auto"/>
              <w:jc w:val="center"/>
              <w:rPr>
                <w:b/>
                <w:sz w:val="18"/>
                <w:szCs w:val="14"/>
                <w:lang w:eastAsia="x-none"/>
              </w:rPr>
            </w:pPr>
          </w:p>
          <w:p w:rsidR="00EE6018" w:rsidRPr="009F4E4C" w:rsidRDefault="00EE6018" w:rsidP="006B314E">
            <w:pPr>
              <w:spacing w:after="0" w:line="240" w:lineRule="auto"/>
              <w:jc w:val="center"/>
              <w:rPr>
                <w:b/>
                <w:sz w:val="18"/>
                <w:szCs w:val="14"/>
                <w:lang w:val="es-419" w:eastAsia="x-none"/>
              </w:rPr>
            </w:pPr>
            <w:r w:rsidRPr="009F4E4C">
              <w:rPr>
                <w:b/>
                <w:sz w:val="18"/>
                <w:szCs w:val="14"/>
                <w:lang w:eastAsia="x-none"/>
              </w:rPr>
              <w:t>PODER EJECUTIVO</w:t>
            </w:r>
            <w:r w:rsidRPr="009F4E4C">
              <w:rPr>
                <w:b/>
                <w:sz w:val="18"/>
                <w:szCs w:val="14"/>
                <w:lang w:val="es-419" w:eastAsia="x-none"/>
              </w:rPr>
              <w:t xml:space="preserve"> </w:t>
            </w:r>
          </w:p>
          <w:p w:rsidR="00EE6018" w:rsidRPr="009F4E4C" w:rsidRDefault="00EE6018" w:rsidP="006B314E">
            <w:pPr>
              <w:spacing w:after="0" w:line="240" w:lineRule="auto"/>
              <w:jc w:val="center"/>
              <w:rPr>
                <w:b/>
                <w:sz w:val="18"/>
                <w:szCs w:val="14"/>
                <w:lang w:val="es-419" w:eastAsia="x-none"/>
              </w:rPr>
            </w:pPr>
            <w:r w:rsidRPr="009F4E4C">
              <w:rPr>
                <w:b/>
                <w:sz w:val="18"/>
                <w:szCs w:val="14"/>
                <w:lang w:val="es-419" w:eastAsia="x-none"/>
              </w:rPr>
              <w:t>(Sector Central y Paraestatal)</w:t>
            </w:r>
          </w:p>
        </w:tc>
        <w:tc>
          <w:tcPr>
            <w:tcW w:w="2892" w:type="dxa"/>
            <w:tcBorders>
              <w:top w:val="single" w:sz="18" w:space="0" w:color="000000"/>
              <w:left w:val="single" w:sz="4" w:space="0" w:color="000000"/>
              <w:bottom w:val="single" w:sz="4" w:space="0" w:color="000000"/>
              <w:right w:val="single" w:sz="4" w:space="0" w:color="000000"/>
            </w:tcBorders>
          </w:tcPr>
          <w:p w:rsidR="00EE6018" w:rsidRPr="009F4E4C" w:rsidRDefault="00EE6018" w:rsidP="006B314E">
            <w:pPr>
              <w:spacing w:after="0" w:line="240" w:lineRule="auto"/>
              <w:jc w:val="center"/>
              <w:rPr>
                <w:b/>
                <w:sz w:val="18"/>
                <w:szCs w:val="14"/>
                <w:lang w:eastAsia="x-none"/>
              </w:rPr>
            </w:pPr>
          </w:p>
          <w:p w:rsidR="00EE6018" w:rsidRPr="009F4E4C" w:rsidRDefault="00EE6018" w:rsidP="006B314E">
            <w:pPr>
              <w:spacing w:after="0" w:line="240" w:lineRule="auto"/>
              <w:jc w:val="center"/>
              <w:rPr>
                <w:b/>
                <w:sz w:val="18"/>
                <w:szCs w:val="14"/>
                <w:lang w:val="es-419" w:eastAsia="x-none"/>
              </w:rPr>
            </w:pPr>
            <w:r w:rsidRPr="009F4E4C">
              <w:rPr>
                <w:b/>
                <w:sz w:val="18"/>
                <w:szCs w:val="14"/>
                <w:lang w:eastAsia="x-none"/>
              </w:rPr>
              <w:t>PODER LEGISLATIVO</w:t>
            </w:r>
            <w:r w:rsidRPr="009F4E4C">
              <w:rPr>
                <w:b/>
                <w:sz w:val="18"/>
                <w:szCs w:val="14"/>
                <w:lang w:val="es-419" w:eastAsia="x-none"/>
              </w:rPr>
              <w:t xml:space="preserve"> </w:t>
            </w:r>
          </w:p>
        </w:tc>
        <w:tc>
          <w:tcPr>
            <w:tcW w:w="2146" w:type="dxa"/>
            <w:tcBorders>
              <w:top w:val="single" w:sz="18" w:space="0" w:color="000000"/>
              <w:left w:val="single" w:sz="4" w:space="0" w:color="000000"/>
              <w:bottom w:val="single" w:sz="4" w:space="0" w:color="000000"/>
              <w:right w:val="single" w:sz="4" w:space="0" w:color="000000"/>
            </w:tcBorders>
          </w:tcPr>
          <w:p w:rsidR="00EE6018" w:rsidRPr="009F4E4C" w:rsidRDefault="00EE6018" w:rsidP="006B314E">
            <w:pPr>
              <w:spacing w:after="0" w:line="240" w:lineRule="auto"/>
              <w:jc w:val="center"/>
              <w:rPr>
                <w:b/>
                <w:sz w:val="18"/>
                <w:szCs w:val="14"/>
                <w:lang w:eastAsia="x-none"/>
              </w:rPr>
            </w:pPr>
          </w:p>
          <w:p w:rsidR="00EE6018" w:rsidRPr="009F4E4C" w:rsidRDefault="00EE6018" w:rsidP="006B314E">
            <w:pPr>
              <w:spacing w:after="0" w:line="240" w:lineRule="auto"/>
              <w:jc w:val="center"/>
              <w:rPr>
                <w:b/>
                <w:sz w:val="18"/>
                <w:szCs w:val="14"/>
                <w:lang w:val="es-419" w:eastAsia="x-none"/>
              </w:rPr>
            </w:pPr>
            <w:r w:rsidRPr="009F4E4C">
              <w:rPr>
                <w:b/>
                <w:sz w:val="18"/>
                <w:szCs w:val="14"/>
                <w:lang w:eastAsia="x-none"/>
              </w:rPr>
              <w:t>PODER JUDICIAL</w:t>
            </w:r>
            <w:r w:rsidRPr="009F4E4C">
              <w:rPr>
                <w:b/>
                <w:sz w:val="18"/>
                <w:szCs w:val="14"/>
                <w:lang w:val="es-419" w:eastAsia="x-none"/>
              </w:rPr>
              <w:t xml:space="preserve"> </w:t>
            </w:r>
          </w:p>
        </w:tc>
        <w:tc>
          <w:tcPr>
            <w:tcW w:w="2097" w:type="dxa"/>
            <w:tcBorders>
              <w:top w:val="single" w:sz="18" w:space="0" w:color="000000"/>
              <w:left w:val="single" w:sz="4" w:space="0" w:color="000000"/>
              <w:bottom w:val="single" w:sz="4" w:space="0" w:color="000000"/>
              <w:right w:val="single" w:sz="4" w:space="0" w:color="000000"/>
            </w:tcBorders>
          </w:tcPr>
          <w:p w:rsidR="00EE6018" w:rsidRPr="009F4E4C" w:rsidRDefault="00EE6018" w:rsidP="006B314E">
            <w:pPr>
              <w:spacing w:after="0" w:line="240" w:lineRule="auto"/>
              <w:jc w:val="center"/>
              <w:rPr>
                <w:b/>
                <w:sz w:val="18"/>
                <w:szCs w:val="14"/>
                <w:lang w:eastAsia="x-none"/>
              </w:rPr>
            </w:pPr>
          </w:p>
          <w:p w:rsidR="00EE6018" w:rsidRPr="009F4E4C" w:rsidRDefault="00EE6018" w:rsidP="006B314E">
            <w:pPr>
              <w:spacing w:after="0" w:line="240" w:lineRule="auto"/>
              <w:jc w:val="center"/>
              <w:rPr>
                <w:b/>
                <w:sz w:val="18"/>
                <w:szCs w:val="14"/>
                <w:lang w:eastAsia="x-none"/>
              </w:rPr>
            </w:pPr>
            <w:r w:rsidRPr="009F4E4C">
              <w:rPr>
                <w:b/>
                <w:sz w:val="18"/>
                <w:szCs w:val="14"/>
                <w:lang w:eastAsia="x-none"/>
              </w:rPr>
              <w:t>ORGANISMOS CONSTITUCIONALES  AUTÓNOMOS</w:t>
            </w:r>
          </w:p>
        </w:tc>
        <w:tc>
          <w:tcPr>
            <w:tcW w:w="2097" w:type="dxa"/>
            <w:tcBorders>
              <w:top w:val="single" w:sz="18" w:space="0" w:color="000000"/>
              <w:left w:val="single" w:sz="4" w:space="0" w:color="000000"/>
              <w:bottom w:val="single" w:sz="4" w:space="0" w:color="000000"/>
              <w:right w:val="single" w:sz="4" w:space="0" w:color="000000"/>
            </w:tcBorders>
          </w:tcPr>
          <w:p w:rsidR="00EE6018" w:rsidRPr="009F4E4C" w:rsidRDefault="00EE6018" w:rsidP="006B314E">
            <w:pPr>
              <w:spacing w:after="0" w:line="240" w:lineRule="auto"/>
              <w:jc w:val="center"/>
              <w:rPr>
                <w:b/>
                <w:sz w:val="18"/>
                <w:szCs w:val="14"/>
                <w:lang w:eastAsia="x-none"/>
              </w:rPr>
            </w:pPr>
          </w:p>
          <w:p w:rsidR="00EE6018" w:rsidRPr="009F4E4C" w:rsidRDefault="00EE6018" w:rsidP="006B314E">
            <w:pPr>
              <w:spacing w:after="0" w:line="240" w:lineRule="auto"/>
              <w:jc w:val="center"/>
              <w:rPr>
                <w:b/>
                <w:sz w:val="18"/>
                <w:szCs w:val="14"/>
                <w:lang w:val="es-419" w:eastAsia="x-none"/>
              </w:rPr>
            </w:pPr>
            <w:r w:rsidRPr="009F4E4C">
              <w:rPr>
                <w:b/>
                <w:sz w:val="18"/>
                <w:szCs w:val="14"/>
                <w:lang w:val="es-419" w:eastAsia="x-none"/>
              </w:rPr>
              <w:t>ÓRGANOS DESCONCENTRADOS</w:t>
            </w:r>
          </w:p>
        </w:tc>
      </w:tr>
      <w:tr w:rsidR="00EE6018" w:rsidRPr="005242D6" w:rsidTr="00896B55">
        <w:trPr>
          <w:jc w:val="center"/>
        </w:trPr>
        <w:tc>
          <w:tcPr>
            <w:tcW w:w="1276" w:type="dxa"/>
            <w:tcBorders>
              <w:top w:val="single" w:sz="4" w:space="0" w:color="000000"/>
              <w:left w:val="single" w:sz="4" w:space="0" w:color="000000"/>
              <w:bottom w:val="single" w:sz="4" w:space="0" w:color="000000"/>
              <w:right w:val="single" w:sz="4" w:space="0" w:color="000000"/>
            </w:tcBorders>
          </w:tcPr>
          <w:p w:rsidR="00EE6018" w:rsidRDefault="00EE6018" w:rsidP="006B314E">
            <w:pPr>
              <w:spacing w:line="240" w:lineRule="auto"/>
              <w:jc w:val="center"/>
              <w:rPr>
                <w:b/>
                <w:bCs/>
                <w:sz w:val="18"/>
                <w:szCs w:val="18"/>
                <w:lang w:eastAsia="x-none"/>
              </w:rPr>
            </w:pPr>
          </w:p>
          <w:p w:rsidR="00EE6018" w:rsidRDefault="00EE6018" w:rsidP="006B314E">
            <w:pPr>
              <w:spacing w:line="240" w:lineRule="auto"/>
              <w:jc w:val="center"/>
              <w:rPr>
                <w:b/>
                <w:bCs/>
                <w:sz w:val="18"/>
                <w:szCs w:val="18"/>
                <w:lang w:eastAsia="x-none"/>
              </w:rPr>
            </w:pPr>
          </w:p>
          <w:p w:rsidR="00EE6018" w:rsidRDefault="00EE6018" w:rsidP="006B314E">
            <w:pPr>
              <w:spacing w:line="240" w:lineRule="auto"/>
              <w:jc w:val="center"/>
              <w:rPr>
                <w:b/>
                <w:bCs/>
                <w:sz w:val="18"/>
                <w:szCs w:val="18"/>
                <w:lang w:eastAsia="x-none"/>
              </w:rPr>
            </w:pPr>
          </w:p>
          <w:p w:rsidR="00EE6018" w:rsidRDefault="00EE6018" w:rsidP="006B314E">
            <w:pPr>
              <w:spacing w:line="240" w:lineRule="auto"/>
              <w:jc w:val="center"/>
              <w:rPr>
                <w:b/>
                <w:bCs/>
                <w:sz w:val="18"/>
                <w:szCs w:val="18"/>
                <w:lang w:eastAsia="x-none"/>
              </w:rPr>
            </w:pPr>
          </w:p>
          <w:p w:rsidR="00EE6018" w:rsidRDefault="00EE6018" w:rsidP="006B314E">
            <w:pPr>
              <w:spacing w:line="240" w:lineRule="auto"/>
              <w:jc w:val="center"/>
              <w:rPr>
                <w:b/>
                <w:bCs/>
                <w:sz w:val="18"/>
                <w:szCs w:val="18"/>
                <w:lang w:eastAsia="x-none"/>
              </w:rPr>
            </w:pPr>
          </w:p>
          <w:p w:rsidR="00EE6018" w:rsidRDefault="00EE6018" w:rsidP="006B314E">
            <w:pPr>
              <w:spacing w:line="240" w:lineRule="auto"/>
              <w:jc w:val="center"/>
              <w:rPr>
                <w:b/>
                <w:bCs/>
                <w:sz w:val="18"/>
                <w:szCs w:val="18"/>
                <w:lang w:eastAsia="x-none"/>
              </w:rPr>
            </w:pPr>
          </w:p>
          <w:p w:rsidR="00EE6018" w:rsidRPr="00D22AF5" w:rsidRDefault="00EE6018" w:rsidP="006B314E">
            <w:pPr>
              <w:spacing w:line="240" w:lineRule="auto"/>
              <w:jc w:val="center"/>
              <w:rPr>
                <w:b/>
                <w:bCs/>
                <w:sz w:val="18"/>
                <w:szCs w:val="18"/>
                <w:lang w:eastAsia="x-none"/>
              </w:rPr>
            </w:pPr>
            <w:r w:rsidRPr="00D22AF5">
              <w:rPr>
                <w:b/>
                <w:bCs/>
                <w:sz w:val="18"/>
                <w:szCs w:val="18"/>
                <w:lang w:eastAsia="x-none"/>
              </w:rPr>
              <w:t>NIVEL</w:t>
            </w:r>
          </w:p>
          <w:p w:rsidR="00EE6018" w:rsidRPr="00D22AF5" w:rsidRDefault="00EE6018" w:rsidP="006B314E">
            <w:pPr>
              <w:spacing w:line="240" w:lineRule="auto"/>
              <w:jc w:val="center"/>
              <w:rPr>
                <w:b/>
                <w:bCs/>
                <w:sz w:val="18"/>
                <w:szCs w:val="18"/>
                <w:lang w:eastAsia="x-none"/>
              </w:rPr>
            </w:pPr>
            <w:r w:rsidRPr="00D22AF5">
              <w:rPr>
                <w:b/>
                <w:bCs/>
                <w:sz w:val="18"/>
                <w:szCs w:val="18"/>
                <w:lang w:eastAsia="x-none"/>
              </w:rPr>
              <w:t>FEDERAL</w:t>
            </w:r>
          </w:p>
          <w:p w:rsidR="00EE6018" w:rsidRDefault="00EE6018" w:rsidP="006B314E">
            <w:pPr>
              <w:spacing w:line="240" w:lineRule="auto"/>
              <w:jc w:val="center"/>
              <w:rPr>
                <w:b/>
                <w:bCs/>
                <w:sz w:val="18"/>
                <w:szCs w:val="18"/>
                <w:lang w:eastAsia="x-none"/>
              </w:rPr>
            </w:pPr>
          </w:p>
          <w:p w:rsidR="00EE6018" w:rsidRDefault="00EE6018" w:rsidP="006B314E">
            <w:pPr>
              <w:spacing w:line="240" w:lineRule="auto"/>
              <w:jc w:val="center"/>
              <w:rPr>
                <w:b/>
                <w:bCs/>
                <w:sz w:val="18"/>
                <w:szCs w:val="18"/>
                <w:lang w:eastAsia="x-none"/>
              </w:rPr>
            </w:pPr>
          </w:p>
          <w:p w:rsidR="00EE6018" w:rsidRPr="009F4E4C" w:rsidRDefault="00EE6018" w:rsidP="006B314E">
            <w:pPr>
              <w:spacing w:line="240" w:lineRule="auto"/>
              <w:jc w:val="center"/>
              <w:rPr>
                <w:b/>
                <w:bCs/>
                <w:sz w:val="18"/>
                <w:szCs w:val="18"/>
                <w:lang w:eastAsia="x-none"/>
              </w:rPr>
            </w:pPr>
          </w:p>
        </w:tc>
        <w:tc>
          <w:tcPr>
            <w:tcW w:w="3757"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color w:val="7030A0"/>
                <w:sz w:val="4"/>
                <w:szCs w:val="10"/>
                <w:lang w:eastAsia="x-none"/>
              </w:rPr>
            </w:pPr>
          </w:p>
          <w:p w:rsidR="00EE6018" w:rsidRPr="008F54C3" w:rsidRDefault="00EE6018" w:rsidP="006B314E">
            <w:pPr>
              <w:spacing w:line="240" w:lineRule="auto"/>
              <w:jc w:val="center"/>
              <w:rPr>
                <w:b/>
                <w:color w:val="000000"/>
                <w:sz w:val="14"/>
                <w:szCs w:val="10"/>
                <w:lang w:eastAsia="x-none"/>
              </w:rPr>
            </w:pPr>
            <w:r w:rsidRPr="008F54C3">
              <w:rPr>
                <w:b/>
                <w:color w:val="000000"/>
                <w:sz w:val="14"/>
                <w:szCs w:val="10"/>
                <w:lang w:eastAsia="x-none"/>
              </w:rPr>
              <w:t>Secretaría de la Función Pública (SFP)</w:t>
            </w:r>
          </w:p>
          <w:p w:rsidR="00EE6018" w:rsidRPr="009F5E93" w:rsidRDefault="00EE6018" w:rsidP="006B314E">
            <w:pPr>
              <w:spacing w:line="240" w:lineRule="auto"/>
              <w:rPr>
                <w:sz w:val="14"/>
                <w:szCs w:val="10"/>
                <w:lang w:val="es-419" w:eastAsia="x-none"/>
              </w:rPr>
            </w:pPr>
            <w:r w:rsidRPr="009F5E93">
              <w:rPr>
                <w:sz w:val="14"/>
                <w:szCs w:val="10"/>
                <w:lang w:eastAsia="x-none"/>
              </w:rPr>
              <w:t>Órgano</w:t>
            </w:r>
            <w:r w:rsidRPr="009F5E93">
              <w:rPr>
                <w:sz w:val="14"/>
                <w:szCs w:val="10"/>
                <w:lang w:val="es-419" w:eastAsia="x-none"/>
              </w:rPr>
              <w:t>s</w:t>
            </w:r>
            <w:r w:rsidRPr="009F5E93">
              <w:rPr>
                <w:sz w:val="14"/>
                <w:szCs w:val="10"/>
                <w:lang w:eastAsia="x-none"/>
              </w:rPr>
              <w:t xml:space="preserve"> </w:t>
            </w:r>
            <w:r w:rsidRPr="009F5E93">
              <w:rPr>
                <w:sz w:val="14"/>
                <w:szCs w:val="10"/>
                <w:lang w:val="es-419" w:eastAsia="x-none"/>
              </w:rPr>
              <w:t>de Vigilancia y Control</w:t>
            </w:r>
            <w:r w:rsidRPr="009F5E93">
              <w:rPr>
                <w:sz w:val="14"/>
                <w:szCs w:val="10"/>
                <w:lang w:eastAsia="x-none"/>
              </w:rPr>
              <w:t xml:space="preserve"> </w:t>
            </w:r>
            <w:r w:rsidRPr="009F5E93">
              <w:rPr>
                <w:sz w:val="14"/>
                <w:szCs w:val="10"/>
                <w:lang w:val="es-419" w:eastAsia="x-none"/>
              </w:rPr>
              <w:t xml:space="preserve">(OIC-DC): </w:t>
            </w:r>
          </w:p>
          <w:p w:rsidR="00EE6018" w:rsidRPr="009F5E93" w:rsidRDefault="00EE6018" w:rsidP="006B314E">
            <w:pPr>
              <w:spacing w:line="240" w:lineRule="auto"/>
              <w:jc w:val="both"/>
              <w:rPr>
                <w:sz w:val="14"/>
                <w:szCs w:val="10"/>
                <w:lang w:val="es-419" w:eastAsia="x-none"/>
              </w:rPr>
            </w:pPr>
            <w:r w:rsidRPr="009F5E93">
              <w:rPr>
                <w:sz w:val="12"/>
                <w:szCs w:val="10"/>
                <w:lang w:val="es-419" w:eastAsia="x-none"/>
              </w:rPr>
              <w:t xml:space="preserve">AICM; API*; ASA; CEMAN; COFECOM; COFETEL; CPTM; ESSA; FIDENA; FIFOMI; FIT; FNML; FONAES; FONATUR; GACM; IMPI; PROFECO; PROMEXICO; SACM; SCT; SE; SECTUR; SENEAM; SEPOMEX; SGM; TELECOMM; TESSA;  ASERCA; CDI; CNA; COLPOST; CONAFOR; CONAZA; CONEVAL; CORETT; DICONSA; FESSA; FIFONAFE; FIRCO; FONART; FONHAPO; IMTA; INAPAM; INCA RURAL; INIFAP; LICONSA; PRONABIVE; PRONASE; RAN; SAGARPA; SEDESOL; SEMARNAT; SENASICA; SRA; CAPFCE; CECUTT; CETI; CIAD; CIATEC; CIATEJ; CIATEQ; CIBNOR; CICESE; CICY; CIDE; CIDESI; CIMAT; CIMAV; IPN-CINVESTAV; CIO; IPN-COFAA; CIQA; COLBACH; COLEF; COLMICH;  COMIMSA; CONACULTA; CONACYT; CONADE; PA; CONAFE; CONALEP; CONALITEG; ECHASA; ECOSUR; EDUCAL; FCE; FICINE; IEPSA;  IMCINE; IMER; IMJ; INAH; INALI; INAOE; INBAL; INEA; INECOL; INEE; INFOTEC; IPN; MORA; POI; SEP; TVMETRO; UPN; CFE; CNSNS; COMESA; CRE; IIE; III SERVICIOS, S.A de C.V.; IMPININ; PEMEX; PEP; PGPB; PMI; PPQ; PRF; SENER; AGROASEMEX; BANJERCITO; BANOBRAS; BANRURAL; BANSEFI; BNCI; BORUCONSA; CMM; CNBV; CNSF; CONDUSEF; CONSAR; FIDELIQ; BANCOMEXT; FIRA; FOCIR; FOVI; FR; INCOBUSA; INEGI; IPAB; LOTENAL; NAFIN; PROCOSSA; PRONOSTICOS; SAE; SAT; SERANOR; SHCP; SHF; BIRMEX; CIJ;  CONAMED; CONAMASI; CRAECHIS; DIF; DR. MANUEL GEA; FONACOT; FOVISSSTE; HGM; HIM; HJM; HRAE; IMSS; INCAN; INCARD; INCMNSZ; INER; INFONACOT; INMG; INNN; INP; INPI; INPSIQ; INR; INSP; ISSSTE; SITyF; SSA; STPS; CISEN; CJEF; CONAPRED; IFAI; INACIPE; INM; INMUJERES; ISSFAM; NOTIMEX; PFP; PGR; PR;  PRS; SEDENA; SEGOB; SEMAR; SESNSP; SRE; SSP; TGM; </w:t>
            </w:r>
          </w:p>
        </w:tc>
        <w:tc>
          <w:tcPr>
            <w:tcW w:w="2892"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color w:val="7030A0"/>
                <w:sz w:val="4"/>
                <w:szCs w:val="10"/>
                <w:lang w:eastAsia="x-none"/>
              </w:rPr>
            </w:pPr>
          </w:p>
          <w:p w:rsidR="00EE6018" w:rsidRPr="008F54C3" w:rsidRDefault="00EE6018" w:rsidP="006B314E">
            <w:pPr>
              <w:spacing w:line="240" w:lineRule="auto"/>
              <w:jc w:val="center"/>
              <w:rPr>
                <w:b/>
                <w:color w:val="000000"/>
                <w:sz w:val="14"/>
                <w:szCs w:val="10"/>
                <w:lang w:eastAsia="x-none"/>
              </w:rPr>
            </w:pPr>
            <w:r w:rsidRPr="008F54C3">
              <w:rPr>
                <w:b/>
                <w:color w:val="000000"/>
                <w:sz w:val="14"/>
                <w:szCs w:val="10"/>
                <w:lang w:eastAsia="x-none"/>
              </w:rPr>
              <w:t>Auditoría Superior de la Federación (ASF)</w:t>
            </w:r>
          </w:p>
          <w:p w:rsidR="00EE6018" w:rsidRPr="009F5E93" w:rsidRDefault="00EE6018" w:rsidP="006B314E">
            <w:pPr>
              <w:spacing w:line="240" w:lineRule="auto"/>
              <w:jc w:val="center"/>
              <w:rPr>
                <w:sz w:val="14"/>
                <w:szCs w:val="10"/>
                <w:lang w:val="es-419" w:eastAsia="x-none"/>
              </w:rPr>
            </w:pPr>
            <w:r w:rsidRPr="009F5E93">
              <w:rPr>
                <w:sz w:val="14"/>
                <w:szCs w:val="10"/>
                <w:lang w:val="es-419" w:eastAsia="x-none"/>
              </w:rPr>
              <w:t>Contraloría Interna de la Cámara de Diputados Federal</w:t>
            </w:r>
          </w:p>
          <w:p w:rsidR="00EE6018" w:rsidRPr="009F5E93" w:rsidRDefault="00EE6018" w:rsidP="006B314E">
            <w:pPr>
              <w:spacing w:line="240" w:lineRule="auto"/>
              <w:jc w:val="center"/>
              <w:rPr>
                <w:sz w:val="14"/>
                <w:szCs w:val="10"/>
                <w:lang w:val="es-419" w:eastAsia="x-none"/>
              </w:rPr>
            </w:pPr>
            <w:r w:rsidRPr="009F5E93">
              <w:rPr>
                <w:sz w:val="14"/>
                <w:szCs w:val="10"/>
                <w:lang w:val="es-419" w:eastAsia="x-none"/>
              </w:rPr>
              <w:t>Contraloría Interna de la Cámara de Senadores</w:t>
            </w:r>
          </w:p>
          <w:p w:rsidR="00EE6018" w:rsidRPr="009F5E93" w:rsidRDefault="00EE6018" w:rsidP="006B314E">
            <w:pPr>
              <w:spacing w:line="240" w:lineRule="auto"/>
              <w:jc w:val="center"/>
              <w:rPr>
                <w:sz w:val="14"/>
                <w:szCs w:val="10"/>
                <w:lang w:val="es-419" w:eastAsia="x-none"/>
              </w:rPr>
            </w:pPr>
          </w:p>
          <w:p w:rsidR="00EE6018" w:rsidRPr="009F5E93" w:rsidRDefault="00EE6018" w:rsidP="006B314E">
            <w:pPr>
              <w:rPr>
                <w:sz w:val="14"/>
                <w:szCs w:val="10"/>
                <w:lang w:val="es-419" w:eastAsia="x-none"/>
              </w:rPr>
            </w:pPr>
          </w:p>
          <w:p w:rsidR="00EE6018" w:rsidRPr="009F5E93" w:rsidRDefault="00EE6018" w:rsidP="006B314E">
            <w:pPr>
              <w:jc w:val="center"/>
              <w:rPr>
                <w:sz w:val="14"/>
                <w:szCs w:val="10"/>
                <w:lang w:val="es-419" w:eastAsia="x-none"/>
              </w:rPr>
            </w:pPr>
          </w:p>
        </w:tc>
        <w:tc>
          <w:tcPr>
            <w:tcW w:w="2146"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sz w:val="4"/>
                <w:szCs w:val="10"/>
                <w:lang w:val="es-419" w:eastAsia="x-none"/>
              </w:rPr>
            </w:pPr>
          </w:p>
          <w:p w:rsidR="00EE6018" w:rsidRPr="009F5E93" w:rsidRDefault="00EE6018" w:rsidP="006B314E">
            <w:pPr>
              <w:spacing w:line="240" w:lineRule="auto"/>
              <w:jc w:val="center"/>
              <w:rPr>
                <w:sz w:val="14"/>
                <w:szCs w:val="10"/>
                <w:lang w:val="es-419" w:eastAsia="x-none"/>
              </w:rPr>
            </w:pPr>
            <w:r w:rsidRPr="009F5E93">
              <w:rPr>
                <w:sz w:val="14"/>
                <w:szCs w:val="10"/>
                <w:lang w:val="es-419" w:eastAsia="x-none"/>
              </w:rPr>
              <w:t>Contraloría de la Suprema Corte de Justicia de la Nación</w:t>
            </w:r>
          </w:p>
          <w:p w:rsidR="00EE6018" w:rsidRPr="008F54C3" w:rsidRDefault="00EE6018" w:rsidP="006B314E">
            <w:pPr>
              <w:spacing w:line="240" w:lineRule="auto"/>
              <w:jc w:val="center"/>
              <w:rPr>
                <w:b/>
                <w:color w:val="000000"/>
                <w:sz w:val="14"/>
                <w:szCs w:val="10"/>
                <w:lang w:val="es-419" w:eastAsia="x-none"/>
              </w:rPr>
            </w:pPr>
            <w:r w:rsidRPr="008F54C3">
              <w:rPr>
                <w:b/>
                <w:color w:val="000000"/>
                <w:sz w:val="14"/>
                <w:szCs w:val="10"/>
                <w:lang w:val="es-419" w:eastAsia="x-none"/>
              </w:rPr>
              <w:t>Contraloría del Poder Judicial de la Federación (Presidida por el Consejo de la Judicatura Federal)</w:t>
            </w:r>
          </w:p>
          <w:p w:rsidR="00EE6018" w:rsidRPr="009F5E93" w:rsidRDefault="00EE6018" w:rsidP="006B314E">
            <w:pPr>
              <w:spacing w:line="240" w:lineRule="auto"/>
              <w:jc w:val="center"/>
              <w:rPr>
                <w:sz w:val="14"/>
                <w:szCs w:val="10"/>
                <w:lang w:val="es-419" w:eastAsia="x-none"/>
              </w:rPr>
            </w:pPr>
            <w:r w:rsidRPr="009F5E93">
              <w:rPr>
                <w:sz w:val="14"/>
                <w:szCs w:val="10"/>
                <w:lang w:val="es-419" w:eastAsia="x-none"/>
              </w:rPr>
              <w:t>Contraloría Interna del Tribunal Electoral del Poder Judicial de la Federación</w:t>
            </w:r>
          </w:p>
          <w:p w:rsidR="00EE6018" w:rsidRPr="009F5E93" w:rsidRDefault="00EE6018" w:rsidP="006B314E">
            <w:pPr>
              <w:spacing w:line="240" w:lineRule="auto"/>
              <w:jc w:val="center"/>
              <w:rPr>
                <w:sz w:val="14"/>
                <w:szCs w:val="10"/>
                <w:lang w:val="es-419" w:eastAsia="x-none"/>
              </w:rPr>
            </w:pPr>
            <w:r w:rsidRPr="009F5E93">
              <w:rPr>
                <w:sz w:val="14"/>
                <w:szCs w:val="10"/>
                <w:lang w:val="es-419" w:eastAsia="x-none"/>
              </w:rPr>
              <w:t>Contraloría Interna Tribunales Colegiados de Circuito</w:t>
            </w:r>
          </w:p>
          <w:p w:rsidR="00EE6018" w:rsidRPr="009F5E93" w:rsidRDefault="00EE6018" w:rsidP="00EE6018">
            <w:pPr>
              <w:spacing w:line="240" w:lineRule="auto"/>
              <w:jc w:val="center"/>
              <w:rPr>
                <w:sz w:val="14"/>
                <w:szCs w:val="10"/>
                <w:lang w:val="es-419" w:eastAsia="x-none"/>
              </w:rPr>
            </w:pPr>
          </w:p>
        </w:tc>
        <w:tc>
          <w:tcPr>
            <w:tcW w:w="2097"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sz w:val="4"/>
                <w:szCs w:val="10"/>
                <w:lang w:val="es-419" w:eastAsia="x-none"/>
              </w:rPr>
            </w:pPr>
          </w:p>
          <w:p w:rsidR="00EE6018" w:rsidRPr="009F5E93" w:rsidRDefault="00896B55" w:rsidP="006B314E">
            <w:pPr>
              <w:spacing w:line="240" w:lineRule="auto"/>
              <w:jc w:val="center"/>
              <w:rPr>
                <w:sz w:val="14"/>
                <w:szCs w:val="10"/>
                <w:lang w:val="es-419" w:eastAsia="x-none"/>
              </w:rPr>
            </w:pPr>
            <w:r>
              <w:rPr>
                <w:sz w:val="14"/>
                <w:szCs w:val="10"/>
                <w:lang w:val="es-419" w:eastAsia="x-none"/>
              </w:rPr>
              <w:t xml:space="preserve">Contraloría del </w:t>
            </w:r>
            <w:r w:rsidR="00EE6018" w:rsidRPr="009F5E93">
              <w:rPr>
                <w:sz w:val="14"/>
                <w:szCs w:val="10"/>
                <w:lang w:val="es-419" w:eastAsia="x-none"/>
              </w:rPr>
              <w:t>Banco de México</w:t>
            </w:r>
          </w:p>
          <w:p w:rsidR="00EE6018" w:rsidRPr="009F5E93" w:rsidRDefault="0025630A" w:rsidP="006B314E">
            <w:pPr>
              <w:spacing w:line="240" w:lineRule="auto"/>
              <w:jc w:val="center"/>
              <w:rPr>
                <w:sz w:val="14"/>
                <w:szCs w:val="10"/>
                <w:lang w:val="es-419" w:eastAsia="x-none"/>
              </w:rPr>
            </w:pPr>
            <w:r>
              <w:rPr>
                <w:sz w:val="14"/>
                <w:szCs w:val="10"/>
                <w:lang w:val="es-419" w:eastAsia="x-none"/>
              </w:rPr>
              <w:t xml:space="preserve">Contraloría Interna del </w:t>
            </w:r>
            <w:r w:rsidR="00EE6018" w:rsidRPr="009F5E93">
              <w:rPr>
                <w:sz w:val="14"/>
                <w:szCs w:val="10"/>
                <w:lang w:val="es-419" w:eastAsia="x-none"/>
              </w:rPr>
              <w:t>Instituto Nacional de Elecciones</w:t>
            </w:r>
          </w:p>
          <w:p w:rsidR="00EE6018" w:rsidRPr="009F5E93" w:rsidRDefault="00896B55" w:rsidP="006B314E">
            <w:pPr>
              <w:spacing w:line="240" w:lineRule="auto"/>
              <w:jc w:val="center"/>
              <w:rPr>
                <w:sz w:val="14"/>
                <w:szCs w:val="10"/>
                <w:lang w:val="es-419" w:eastAsia="x-none"/>
              </w:rPr>
            </w:pPr>
            <w:r>
              <w:rPr>
                <w:sz w:val="14"/>
                <w:szCs w:val="10"/>
                <w:lang w:val="es-419" w:eastAsia="x-none"/>
              </w:rPr>
              <w:t xml:space="preserve">Contraloría de la </w:t>
            </w:r>
            <w:r w:rsidR="00EE6018" w:rsidRPr="009F5E93">
              <w:rPr>
                <w:sz w:val="14"/>
                <w:szCs w:val="10"/>
                <w:lang w:val="es-419" w:eastAsia="x-none"/>
              </w:rPr>
              <w:t>Comisión Nacional de los Derechos Humanos</w:t>
            </w:r>
          </w:p>
          <w:p w:rsidR="00EE6018" w:rsidRPr="009F5E93" w:rsidRDefault="00896B55" w:rsidP="006B314E">
            <w:pPr>
              <w:spacing w:line="240" w:lineRule="auto"/>
              <w:jc w:val="center"/>
              <w:rPr>
                <w:sz w:val="14"/>
                <w:szCs w:val="10"/>
                <w:lang w:val="es-419" w:eastAsia="x-none"/>
              </w:rPr>
            </w:pPr>
            <w:r>
              <w:rPr>
                <w:sz w:val="14"/>
                <w:szCs w:val="10"/>
                <w:lang w:val="es-419" w:eastAsia="x-none"/>
              </w:rPr>
              <w:t xml:space="preserve">Contraloría del </w:t>
            </w:r>
            <w:r w:rsidR="00EE6018">
              <w:rPr>
                <w:sz w:val="14"/>
                <w:szCs w:val="10"/>
                <w:lang w:val="es-419" w:eastAsia="x-none"/>
              </w:rPr>
              <w:t xml:space="preserve">Instituto </w:t>
            </w:r>
            <w:r w:rsidR="0025630A">
              <w:rPr>
                <w:sz w:val="14"/>
                <w:szCs w:val="10"/>
                <w:lang w:val="es-419" w:eastAsia="x-none"/>
              </w:rPr>
              <w:t>Federa</w:t>
            </w:r>
            <w:r w:rsidR="00EE6018">
              <w:rPr>
                <w:sz w:val="14"/>
                <w:szCs w:val="10"/>
                <w:lang w:val="es-419" w:eastAsia="x-none"/>
              </w:rPr>
              <w:t xml:space="preserve">l de Telecomunicaciones </w:t>
            </w:r>
          </w:p>
          <w:p w:rsidR="0025630A" w:rsidRPr="009F5E93" w:rsidRDefault="00896B55" w:rsidP="0025630A">
            <w:pPr>
              <w:spacing w:line="240" w:lineRule="auto"/>
              <w:jc w:val="center"/>
              <w:rPr>
                <w:sz w:val="14"/>
                <w:szCs w:val="10"/>
                <w:lang w:val="es-419" w:eastAsia="x-none"/>
              </w:rPr>
            </w:pPr>
            <w:r>
              <w:rPr>
                <w:sz w:val="14"/>
                <w:szCs w:val="10"/>
                <w:lang w:val="es-419" w:eastAsia="x-none"/>
              </w:rPr>
              <w:t xml:space="preserve">Contraloría del </w:t>
            </w:r>
            <w:r w:rsidR="0025630A">
              <w:rPr>
                <w:sz w:val="14"/>
                <w:szCs w:val="10"/>
                <w:lang w:val="es-419" w:eastAsia="x-none"/>
              </w:rPr>
              <w:t>Instituto Federal de Acceso a la Información y Protección de Datos</w:t>
            </w:r>
          </w:p>
          <w:p w:rsidR="00EE6018" w:rsidRPr="009F5E93" w:rsidRDefault="00EE6018" w:rsidP="006B314E">
            <w:pPr>
              <w:spacing w:line="240" w:lineRule="auto"/>
              <w:jc w:val="center"/>
              <w:rPr>
                <w:sz w:val="14"/>
                <w:szCs w:val="10"/>
                <w:lang w:val="es-419" w:eastAsia="x-none"/>
              </w:rPr>
            </w:pPr>
          </w:p>
          <w:p w:rsidR="00EE6018" w:rsidRPr="009F5E93" w:rsidRDefault="00EE6018" w:rsidP="006B314E">
            <w:pPr>
              <w:spacing w:line="240" w:lineRule="auto"/>
              <w:jc w:val="center"/>
              <w:rPr>
                <w:sz w:val="14"/>
                <w:szCs w:val="10"/>
                <w:lang w:val="es-419" w:eastAsia="x-none"/>
              </w:rPr>
            </w:pPr>
          </w:p>
          <w:p w:rsidR="00EE6018" w:rsidRPr="009F5E93" w:rsidRDefault="00EE6018" w:rsidP="006B314E">
            <w:pPr>
              <w:spacing w:line="240" w:lineRule="auto"/>
              <w:jc w:val="center"/>
              <w:rPr>
                <w:sz w:val="14"/>
                <w:szCs w:val="10"/>
                <w:lang w:val="es-419" w:eastAsia="x-none"/>
              </w:rPr>
            </w:pPr>
          </w:p>
        </w:tc>
        <w:tc>
          <w:tcPr>
            <w:tcW w:w="2097"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sz w:val="4"/>
                <w:szCs w:val="10"/>
                <w:lang w:val="es-419" w:eastAsia="x-none"/>
              </w:rPr>
            </w:pPr>
          </w:p>
          <w:p w:rsidR="00EE6018" w:rsidRPr="009F5E93" w:rsidRDefault="00BE4F07" w:rsidP="006B314E">
            <w:pPr>
              <w:spacing w:line="240" w:lineRule="auto"/>
              <w:jc w:val="center"/>
              <w:rPr>
                <w:sz w:val="14"/>
                <w:szCs w:val="10"/>
                <w:lang w:val="es-419" w:eastAsia="x-none"/>
              </w:rPr>
            </w:pPr>
            <w:r>
              <w:rPr>
                <w:sz w:val="14"/>
                <w:szCs w:val="10"/>
                <w:lang w:val="es-419" w:eastAsia="x-none"/>
              </w:rPr>
              <w:t xml:space="preserve">Contraloría Interna del </w:t>
            </w:r>
            <w:r w:rsidR="00EE6018" w:rsidRPr="009F5E93">
              <w:rPr>
                <w:sz w:val="14"/>
                <w:szCs w:val="10"/>
                <w:lang w:val="es-419" w:eastAsia="x-none"/>
              </w:rPr>
              <w:t>Servicio de Administración Tributaria</w:t>
            </w:r>
          </w:p>
          <w:p w:rsidR="00EE6018" w:rsidRPr="009F5E93" w:rsidRDefault="00BE4F07" w:rsidP="006B314E">
            <w:pPr>
              <w:spacing w:line="240" w:lineRule="auto"/>
              <w:jc w:val="center"/>
              <w:rPr>
                <w:sz w:val="14"/>
                <w:szCs w:val="10"/>
                <w:lang w:val="es-419" w:eastAsia="x-none"/>
              </w:rPr>
            </w:pPr>
            <w:r>
              <w:rPr>
                <w:sz w:val="14"/>
                <w:szCs w:val="10"/>
                <w:lang w:val="es-419" w:eastAsia="x-none"/>
              </w:rPr>
              <w:t xml:space="preserve">Contraloría Interna de la </w:t>
            </w:r>
            <w:r w:rsidR="00EE6018" w:rsidRPr="009F5E93">
              <w:rPr>
                <w:sz w:val="14"/>
                <w:szCs w:val="10"/>
                <w:lang w:val="es-419" w:eastAsia="x-none"/>
              </w:rPr>
              <w:t>Comisión Nacional de Sistemas de Ahorro para el Retiro</w:t>
            </w:r>
          </w:p>
          <w:p w:rsidR="00EE6018" w:rsidRPr="009F5E93" w:rsidRDefault="00BE4F07" w:rsidP="006B314E">
            <w:pPr>
              <w:spacing w:line="240" w:lineRule="auto"/>
              <w:jc w:val="center"/>
              <w:rPr>
                <w:sz w:val="14"/>
                <w:szCs w:val="10"/>
                <w:lang w:val="es-419" w:eastAsia="x-none"/>
              </w:rPr>
            </w:pPr>
            <w:r>
              <w:rPr>
                <w:sz w:val="14"/>
                <w:szCs w:val="10"/>
                <w:lang w:val="es-419" w:eastAsia="x-none"/>
              </w:rPr>
              <w:t xml:space="preserve">Contraloría Interna de la </w:t>
            </w:r>
            <w:r w:rsidR="00EE6018" w:rsidRPr="009F5E93">
              <w:rPr>
                <w:sz w:val="14"/>
                <w:szCs w:val="10"/>
                <w:lang w:val="es-419" w:eastAsia="x-none"/>
              </w:rPr>
              <w:t>Comisión Nacional Bancaria y de Valores</w:t>
            </w:r>
          </w:p>
          <w:p w:rsidR="00EE6018" w:rsidRPr="009F5E93" w:rsidRDefault="00BE4F07" w:rsidP="006B314E">
            <w:pPr>
              <w:spacing w:line="240" w:lineRule="auto"/>
              <w:jc w:val="center"/>
              <w:rPr>
                <w:sz w:val="14"/>
                <w:szCs w:val="10"/>
                <w:lang w:val="es-419" w:eastAsia="x-none"/>
              </w:rPr>
            </w:pPr>
            <w:r>
              <w:rPr>
                <w:sz w:val="14"/>
                <w:szCs w:val="10"/>
                <w:lang w:val="es-419" w:eastAsia="x-none"/>
              </w:rPr>
              <w:t xml:space="preserve">Contraloría Interna de la </w:t>
            </w:r>
            <w:r w:rsidR="00EE6018" w:rsidRPr="009F5E93">
              <w:rPr>
                <w:sz w:val="14"/>
                <w:szCs w:val="10"/>
                <w:lang w:val="es-419" w:eastAsia="x-none"/>
              </w:rPr>
              <w:t>Comisión Nacional de Seguros y Fianzas</w:t>
            </w:r>
          </w:p>
          <w:p w:rsidR="00EE6018" w:rsidRPr="009F5E93" w:rsidRDefault="00EE6018" w:rsidP="006B314E">
            <w:pPr>
              <w:spacing w:line="240" w:lineRule="auto"/>
              <w:jc w:val="center"/>
              <w:rPr>
                <w:sz w:val="14"/>
                <w:szCs w:val="10"/>
                <w:lang w:val="es-419" w:eastAsia="x-none"/>
              </w:rPr>
            </w:pPr>
          </w:p>
        </w:tc>
      </w:tr>
      <w:tr w:rsidR="00EE6018" w:rsidRPr="00EC3920" w:rsidTr="00896B55">
        <w:trPr>
          <w:jc w:val="center"/>
        </w:trPr>
        <w:tc>
          <w:tcPr>
            <w:tcW w:w="1276" w:type="dxa"/>
            <w:tcBorders>
              <w:top w:val="single" w:sz="4" w:space="0" w:color="000000"/>
              <w:left w:val="single" w:sz="4" w:space="0" w:color="000000"/>
              <w:bottom w:val="single" w:sz="4" w:space="0" w:color="000000"/>
              <w:right w:val="single" w:sz="4" w:space="0" w:color="000000"/>
            </w:tcBorders>
          </w:tcPr>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p>
          <w:p w:rsidR="00EE6018" w:rsidRDefault="00EE6018" w:rsidP="006B314E">
            <w:pPr>
              <w:spacing w:line="240" w:lineRule="auto"/>
              <w:rPr>
                <w:b/>
                <w:bCs/>
                <w:sz w:val="18"/>
                <w:szCs w:val="18"/>
                <w:lang w:eastAsia="x-none"/>
              </w:rPr>
            </w:pPr>
            <w:r>
              <w:rPr>
                <w:b/>
                <w:bCs/>
                <w:sz w:val="18"/>
                <w:szCs w:val="18"/>
                <w:lang w:eastAsia="x-none"/>
              </w:rPr>
              <w:t xml:space="preserve">NIVEL </w:t>
            </w:r>
          </w:p>
          <w:p w:rsidR="00EE6018" w:rsidRPr="00EC3920" w:rsidRDefault="00EE6018" w:rsidP="006B314E">
            <w:pPr>
              <w:spacing w:line="240" w:lineRule="auto"/>
              <w:rPr>
                <w:b/>
                <w:bCs/>
                <w:sz w:val="14"/>
                <w:szCs w:val="14"/>
                <w:lang w:eastAsia="x-none"/>
              </w:rPr>
            </w:pPr>
            <w:r>
              <w:rPr>
                <w:b/>
                <w:bCs/>
                <w:sz w:val="18"/>
                <w:szCs w:val="18"/>
                <w:lang w:eastAsia="x-none"/>
              </w:rPr>
              <w:t>ESTATAL</w:t>
            </w:r>
          </w:p>
        </w:tc>
        <w:tc>
          <w:tcPr>
            <w:tcW w:w="3757"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sz w:val="4"/>
                <w:szCs w:val="14"/>
                <w:lang w:val="es-419" w:eastAsia="x-none"/>
              </w:rPr>
            </w:pPr>
          </w:p>
          <w:p w:rsidR="00EE6018" w:rsidRDefault="00EE6018" w:rsidP="00EE6018">
            <w:pPr>
              <w:spacing w:line="240" w:lineRule="auto"/>
              <w:jc w:val="center"/>
              <w:rPr>
                <w:sz w:val="14"/>
                <w:szCs w:val="14"/>
              </w:rPr>
            </w:pPr>
            <w:r>
              <w:rPr>
                <w:sz w:val="14"/>
                <w:szCs w:val="14"/>
              </w:rPr>
              <w:t>Secretaría de Fiscalización y Rendición de Cuentas del Estado de Aguascalientes</w:t>
            </w:r>
          </w:p>
          <w:p w:rsidR="00EE6018" w:rsidRDefault="00EE6018" w:rsidP="00EE6018">
            <w:pPr>
              <w:spacing w:line="240" w:lineRule="auto"/>
              <w:jc w:val="center"/>
              <w:rPr>
                <w:sz w:val="14"/>
                <w:szCs w:val="14"/>
              </w:rPr>
            </w:pPr>
            <w:r>
              <w:rPr>
                <w:sz w:val="14"/>
                <w:szCs w:val="14"/>
              </w:rPr>
              <w:t>Contraloría General Estado de Baja California</w:t>
            </w:r>
          </w:p>
          <w:p w:rsidR="00EE6018" w:rsidRDefault="00EE6018" w:rsidP="00EE6018">
            <w:pPr>
              <w:spacing w:line="240" w:lineRule="auto"/>
              <w:jc w:val="center"/>
              <w:rPr>
                <w:sz w:val="14"/>
                <w:szCs w:val="14"/>
              </w:rPr>
            </w:pPr>
            <w:r>
              <w:rPr>
                <w:sz w:val="14"/>
                <w:szCs w:val="14"/>
              </w:rPr>
              <w:t>Contraloría General del Estado de Baja California Sur</w:t>
            </w:r>
          </w:p>
          <w:p w:rsidR="00EE6018" w:rsidRDefault="00EE6018" w:rsidP="00EE6018">
            <w:pPr>
              <w:spacing w:line="240" w:lineRule="auto"/>
              <w:jc w:val="center"/>
              <w:rPr>
                <w:sz w:val="14"/>
                <w:szCs w:val="14"/>
              </w:rPr>
            </w:pPr>
            <w:r>
              <w:rPr>
                <w:sz w:val="14"/>
                <w:szCs w:val="14"/>
              </w:rPr>
              <w:t>Secretaría de la Contraloría del Gobierno del Estado de Campeche</w:t>
            </w:r>
          </w:p>
          <w:p w:rsidR="00EE6018" w:rsidRDefault="00EE6018" w:rsidP="00EE6018">
            <w:pPr>
              <w:spacing w:line="240" w:lineRule="auto"/>
              <w:jc w:val="center"/>
              <w:rPr>
                <w:sz w:val="14"/>
                <w:szCs w:val="14"/>
              </w:rPr>
            </w:pPr>
            <w:r>
              <w:rPr>
                <w:sz w:val="14"/>
                <w:szCs w:val="14"/>
              </w:rPr>
              <w:lastRenderedPageBreak/>
              <w:t>Secretaría de Fiscalización y Rendición de Cuentas de Coahuila</w:t>
            </w:r>
          </w:p>
          <w:p w:rsidR="00EE6018" w:rsidRDefault="00EE6018" w:rsidP="00EE6018">
            <w:pPr>
              <w:spacing w:line="240" w:lineRule="auto"/>
              <w:jc w:val="center"/>
              <w:rPr>
                <w:sz w:val="14"/>
                <w:szCs w:val="14"/>
              </w:rPr>
            </w:pPr>
            <w:r>
              <w:rPr>
                <w:sz w:val="14"/>
                <w:szCs w:val="14"/>
              </w:rPr>
              <w:t>Contraloría General del Gobierno del Estado de Colima</w:t>
            </w:r>
          </w:p>
          <w:p w:rsidR="00EE6018" w:rsidRDefault="00EE6018" w:rsidP="00EE6018">
            <w:pPr>
              <w:spacing w:line="240" w:lineRule="auto"/>
              <w:jc w:val="center"/>
              <w:rPr>
                <w:sz w:val="14"/>
                <w:szCs w:val="14"/>
              </w:rPr>
            </w:pPr>
            <w:r>
              <w:rPr>
                <w:sz w:val="14"/>
                <w:szCs w:val="14"/>
              </w:rPr>
              <w:t>Secretaría de la Función Pública del Gobierno del Estado de Chiapas</w:t>
            </w:r>
          </w:p>
          <w:p w:rsidR="00EE6018" w:rsidRDefault="00EE6018" w:rsidP="00EE6018">
            <w:pPr>
              <w:spacing w:line="240" w:lineRule="auto"/>
              <w:jc w:val="center"/>
              <w:rPr>
                <w:sz w:val="14"/>
                <w:szCs w:val="14"/>
              </w:rPr>
            </w:pPr>
            <w:r>
              <w:rPr>
                <w:sz w:val="14"/>
                <w:szCs w:val="14"/>
              </w:rPr>
              <w:t>Contraloría del Estado de Chihuahua</w:t>
            </w:r>
          </w:p>
          <w:p w:rsidR="00EE6018" w:rsidRDefault="00EE6018" w:rsidP="00EE6018">
            <w:pPr>
              <w:spacing w:line="240" w:lineRule="auto"/>
              <w:jc w:val="center"/>
              <w:rPr>
                <w:sz w:val="14"/>
                <w:szCs w:val="14"/>
              </w:rPr>
            </w:pPr>
            <w:r>
              <w:rPr>
                <w:sz w:val="14"/>
                <w:szCs w:val="14"/>
              </w:rPr>
              <w:t>Contraloría General del Distrito Federal</w:t>
            </w:r>
          </w:p>
          <w:p w:rsidR="00EE6018" w:rsidRDefault="00EE6018" w:rsidP="00EE6018">
            <w:pPr>
              <w:spacing w:line="240" w:lineRule="auto"/>
              <w:jc w:val="center"/>
              <w:rPr>
                <w:sz w:val="14"/>
                <w:szCs w:val="14"/>
              </w:rPr>
            </w:pPr>
            <w:r>
              <w:rPr>
                <w:sz w:val="14"/>
                <w:szCs w:val="14"/>
              </w:rPr>
              <w:t>Contraloría del Estado de Durango</w:t>
            </w:r>
          </w:p>
          <w:p w:rsidR="00EE6018" w:rsidRDefault="00EE6018" w:rsidP="00EE6018">
            <w:pPr>
              <w:spacing w:line="240" w:lineRule="auto"/>
              <w:jc w:val="center"/>
              <w:rPr>
                <w:sz w:val="14"/>
                <w:szCs w:val="14"/>
              </w:rPr>
            </w:pPr>
            <w:r>
              <w:rPr>
                <w:sz w:val="14"/>
                <w:szCs w:val="14"/>
              </w:rPr>
              <w:t>Contraloría del Gobierno del Estado de México</w:t>
            </w:r>
          </w:p>
          <w:p w:rsidR="00EE6018" w:rsidRDefault="00EE6018" w:rsidP="00EE6018">
            <w:pPr>
              <w:spacing w:line="240" w:lineRule="auto"/>
              <w:jc w:val="center"/>
              <w:rPr>
                <w:sz w:val="14"/>
                <w:szCs w:val="14"/>
              </w:rPr>
            </w:pPr>
            <w:r>
              <w:rPr>
                <w:sz w:val="14"/>
                <w:szCs w:val="14"/>
              </w:rPr>
              <w:t>Secretaría de la Transparencia y Rendición de Cuentas del Estado de Guanajuato</w:t>
            </w:r>
          </w:p>
          <w:p w:rsidR="00EE6018" w:rsidRDefault="00EE6018" w:rsidP="00EE6018">
            <w:pPr>
              <w:spacing w:line="240" w:lineRule="auto"/>
              <w:jc w:val="center"/>
              <w:rPr>
                <w:sz w:val="14"/>
                <w:szCs w:val="14"/>
              </w:rPr>
            </w:pPr>
            <w:r>
              <w:rPr>
                <w:sz w:val="14"/>
                <w:szCs w:val="14"/>
              </w:rPr>
              <w:t>Contraloría General del Estado de Guerrero</w:t>
            </w:r>
          </w:p>
          <w:p w:rsidR="00EE6018" w:rsidRDefault="00EE6018" w:rsidP="00EE6018">
            <w:pPr>
              <w:spacing w:line="240" w:lineRule="auto"/>
              <w:jc w:val="center"/>
              <w:rPr>
                <w:sz w:val="14"/>
                <w:szCs w:val="14"/>
              </w:rPr>
            </w:pPr>
            <w:r>
              <w:rPr>
                <w:sz w:val="14"/>
                <w:szCs w:val="14"/>
              </w:rPr>
              <w:t>Secretaría de la Contraloría y Transparencia Gubernamental del Estado de Hidalgo</w:t>
            </w:r>
          </w:p>
          <w:p w:rsidR="00EE6018" w:rsidRDefault="00EE6018" w:rsidP="00EE6018">
            <w:pPr>
              <w:spacing w:line="240" w:lineRule="auto"/>
              <w:jc w:val="center"/>
              <w:rPr>
                <w:sz w:val="14"/>
                <w:szCs w:val="14"/>
              </w:rPr>
            </w:pPr>
            <w:r>
              <w:rPr>
                <w:sz w:val="14"/>
                <w:szCs w:val="14"/>
              </w:rPr>
              <w:t>Contraloría del Estado de Jalisco</w:t>
            </w:r>
          </w:p>
          <w:p w:rsidR="00EE6018" w:rsidRDefault="00EE6018" w:rsidP="00EE6018">
            <w:pPr>
              <w:spacing w:line="240" w:lineRule="auto"/>
              <w:jc w:val="center"/>
              <w:rPr>
                <w:sz w:val="14"/>
                <w:szCs w:val="14"/>
              </w:rPr>
            </w:pPr>
            <w:r>
              <w:rPr>
                <w:sz w:val="14"/>
                <w:szCs w:val="14"/>
              </w:rPr>
              <w:t xml:space="preserve">Contraloría del Poder Ejecutivo del Gobierno del Estado de Michoacán </w:t>
            </w:r>
          </w:p>
          <w:p w:rsidR="00EE6018" w:rsidRDefault="00EE6018" w:rsidP="00EE6018">
            <w:pPr>
              <w:spacing w:line="240" w:lineRule="auto"/>
              <w:jc w:val="center"/>
              <w:rPr>
                <w:sz w:val="14"/>
                <w:szCs w:val="14"/>
              </w:rPr>
            </w:pPr>
            <w:r>
              <w:rPr>
                <w:sz w:val="14"/>
                <w:szCs w:val="14"/>
              </w:rPr>
              <w:t>Contraloría del Gobierno del Estado de Morelos</w:t>
            </w:r>
          </w:p>
          <w:p w:rsidR="00EE6018" w:rsidRDefault="00EE6018" w:rsidP="00EE6018">
            <w:pPr>
              <w:spacing w:line="240" w:lineRule="auto"/>
              <w:jc w:val="center"/>
              <w:rPr>
                <w:sz w:val="14"/>
                <w:szCs w:val="14"/>
              </w:rPr>
            </w:pPr>
            <w:r>
              <w:rPr>
                <w:sz w:val="14"/>
                <w:szCs w:val="14"/>
              </w:rPr>
              <w:t>Contraloría del Gobierno del Estado de Nayarit</w:t>
            </w:r>
          </w:p>
          <w:p w:rsidR="00EE6018" w:rsidRDefault="00EE6018" w:rsidP="00EE6018">
            <w:pPr>
              <w:spacing w:line="240" w:lineRule="auto"/>
              <w:jc w:val="center"/>
              <w:rPr>
                <w:sz w:val="14"/>
                <w:szCs w:val="14"/>
              </w:rPr>
            </w:pPr>
            <w:r>
              <w:rPr>
                <w:sz w:val="14"/>
                <w:szCs w:val="14"/>
              </w:rPr>
              <w:t>Contraloría y Transparencia Gubernamental del Estado de Nuevo León</w:t>
            </w:r>
          </w:p>
          <w:p w:rsidR="00EE6018" w:rsidRDefault="00EE6018" w:rsidP="00EE6018">
            <w:pPr>
              <w:spacing w:line="240" w:lineRule="auto"/>
              <w:jc w:val="center"/>
              <w:rPr>
                <w:sz w:val="14"/>
                <w:szCs w:val="14"/>
              </w:rPr>
            </w:pPr>
            <w:r>
              <w:rPr>
                <w:sz w:val="14"/>
                <w:szCs w:val="14"/>
              </w:rPr>
              <w:t>Secretaría de la Contraloría y Transparencia Gubernamental del Estado de Oaxaca</w:t>
            </w:r>
          </w:p>
          <w:p w:rsidR="00EE6018" w:rsidRDefault="00EE6018" w:rsidP="00EE6018">
            <w:pPr>
              <w:spacing w:line="240" w:lineRule="auto"/>
              <w:jc w:val="center"/>
              <w:rPr>
                <w:sz w:val="14"/>
                <w:szCs w:val="14"/>
              </w:rPr>
            </w:pPr>
            <w:r>
              <w:rPr>
                <w:sz w:val="14"/>
                <w:szCs w:val="14"/>
              </w:rPr>
              <w:t xml:space="preserve">Contraloría del Estado de Puebla </w:t>
            </w:r>
          </w:p>
          <w:p w:rsidR="00EE6018" w:rsidRDefault="00EE6018" w:rsidP="00EE6018">
            <w:pPr>
              <w:spacing w:line="240" w:lineRule="auto"/>
              <w:jc w:val="center"/>
              <w:rPr>
                <w:sz w:val="14"/>
                <w:szCs w:val="14"/>
              </w:rPr>
            </w:pPr>
            <w:r>
              <w:rPr>
                <w:sz w:val="14"/>
                <w:szCs w:val="14"/>
              </w:rPr>
              <w:t xml:space="preserve">Secretaría de la Contraloría del Estado de Querétaro </w:t>
            </w:r>
          </w:p>
          <w:p w:rsidR="00EE6018" w:rsidRDefault="00EE6018" w:rsidP="00EE6018">
            <w:pPr>
              <w:spacing w:line="240" w:lineRule="auto"/>
              <w:jc w:val="center"/>
              <w:rPr>
                <w:sz w:val="14"/>
                <w:szCs w:val="14"/>
              </w:rPr>
            </w:pPr>
            <w:r>
              <w:rPr>
                <w:sz w:val="14"/>
                <w:szCs w:val="14"/>
              </w:rPr>
              <w:t>Contraloría del Estado de Quintana Roo</w:t>
            </w:r>
          </w:p>
          <w:p w:rsidR="00EE6018" w:rsidRDefault="00EE6018" w:rsidP="00EE6018">
            <w:pPr>
              <w:spacing w:line="240" w:lineRule="auto"/>
              <w:jc w:val="center"/>
              <w:rPr>
                <w:sz w:val="14"/>
                <w:szCs w:val="14"/>
              </w:rPr>
            </w:pPr>
            <w:r>
              <w:rPr>
                <w:sz w:val="14"/>
                <w:szCs w:val="14"/>
              </w:rPr>
              <w:t xml:space="preserve">Contraloría General del Estado de San Luis Potosí </w:t>
            </w:r>
          </w:p>
          <w:p w:rsidR="00EE6018" w:rsidRDefault="00EE6018" w:rsidP="00EE6018">
            <w:pPr>
              <w:spacing w:line="240" w:lineRule="auto"/>
              <w:jc w:val="center"/>
              <w:rPr>
                <w:sz w:val="14"/>
                <w:szCs w:val="14"/>
              </w:rPr>
            </w:pPr>
            <w:r>
              <w:rPr>
                <w:sz w:val="14"/>
                <w:szCs w:val="14"/>
              </w:rPr>
              <w:t>Unidad de Transparencia y Rendición de Cuentas del Estado de Sinaloa</w:t>
            </w:r>
          </w:p>
          <w:p w:rsidR="00EE6018" w:rsidRDefault="00EE6018" w:rsidP="00EE6018">
            <w:pPr>
              <w:spacing w:line="240" w:lineRule="auto"/>
              <w:jc w:val="center"/>
              <w:rPr>
                <w:sz w:val="14"/>
                <w:szCs w:val="14"/>
              </w:rPr>
            </w:pPr>
            <w:r>
              <w:rPr>
                <w:sz w:val="14"/>
                <w:szCs w:val="14"/>
              </w:rPr>
              <w:t>Secretaría de la Contraloría General del Estado de Sonora</w:t>
            </w:r>
          </w:p>
          <w:p w:rsidR="00EE6018" w:rsidRDefault="00EE6018" w:rsidP="00EE6018">
            <w:pPr>
              <w:spacing w:line="240" w:lineRule="auto"/>
              <w:jc w:val="center"/>
              <w:rPr>
                <w:sz w:val="14"/>
                <w:szCs w:val="14"/>
              </w:rPr>
            </w:pPr>
            <w:r>
              <w:rPr>
                <w:sz w:val="14"/>
                <w:szCs w:val="14"/>
              </w:rPr>
              <w:lastRenderedPageBreak/>
              <w:t>Secretaría de Contraloría del Estado de Tabasco</w:t>
            </w:r>
          </w:p>
          <w:p w:rsidR="00EE6018" w:rsidRDefault="00EE6018" w:rsidP="00EE6018">
            <w:pPr>
              <w:spacing w:line="240" w:lineRule="auto"/>
              <w:jc w:val="center"/>
              <w:rPr>
                <w:sz w:val="14"/>
                <w:szCs w:val="14"/>
              </w:rPr>
            </w:pPr>
            <w:r>
              <w:rPr>
                <w:sz w:val="14"/>
                <w:szCs w:val="14"/>
              </w:rPr>
              <w:t>Contraloría Gubernamental del Estado de Tamaulipas</w:t>
            </w:r>
          </w:p>
          <w:p w:rsidR="00EE6018" w:rsidRDefault="00EE6018" w:rsidP="00EE6018">
            <w:pPr>
              <w:spacing w:line="240" w:lineRule="auto"/>
              <w:jc w:val="center"/>
              <w:rPr>
                <w:sz w:val="14"/>
                <w:szCs w:val="14"/>
              </w:rPr>
            </w:pPr>
            <w:r>
              <w:rPr>
                <w:sz w:val="14"/>
                <w:szCs w:val="14"/>
              </w:rPr>
              <w:t>Contraloría del Ejecutivo del Estado de Tlaxcala</w:t>
            </w:r>
          </w:p>
          <w:p w:rsidR="00EE6018" w:rsidRDefault="00EE6018" w:rsidP="00EE6018">
            <w:pPr>
              <w:spacing w:line="240" w:lineRule="auto"/>
              <w:jc w:val="center"/>
              <w:rPr>
                <w:sz w:val="14"/>
                <w:szCs w:val="14"/>
              </w:rPr>
            </w:pPr>
            <w:r>
              <w:rPr>
                <w:sz w:val="14"/>
                <w:szCs w:val="14"/>
              </w:rPr>
              <w:t>Contraloría del Estado de Veracruz</w:t>
            </w:r>
          </w:p>
          <w:p w:rsidR="00EE6018" w:rsidRDefault="00EE6018" w:rsidP="00EE6018">
            <w:pPr>
              <w:spacing w:line="240" w:lineRule="auto"/>
              <w:jc w:val="center"/>
              <w:rPr>
                <w:sz w:val="14"/>
                <w:szCs w:val="14"/>
              </w:rPr>
            </w:pPr>
            <w:r>
              <w:rPr>
                <w:sz w:val="14"/>
                <w:szCs w:val="14"/>
              </w:rPr>
              <w:t>Contraloría General del Estado de Yucatán</w:t>
            </w:r>
          </w:p>
          <w:p w:rsidR="00EE6018" w:rsidRPr="009F5E93" w:rsidRDefault="00EE6018" w:rsidP="00EE6018">
            <w:pPr>
              <w:spacing w:line="240" w:lineRule="auto"/>
              <w:jc w:val="center"/>
              <w:rPr>
                <w:sz w:val="14"/>
                <w:szCs w:val="14"/>
                <w:lang w:val="es-419" w:eastAsia="x-none"/>
              </w:rPr>
            </w:pPr>
            <w:r>
              <w:rPr>
                <w:sz w:val="14"/>
                <w:szCs w:val="14"/>
              </w:rPr>
              <w:t>Secretaría de la Función Pública de Zacatecas</w:t>
            </w:r>
          </w:p>
        </w:tc>
        <w:tc>
          <w:tcPr>
            <w:tcW w:w="2892"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color w:val="000000"/>
                <w:sz w:val="4"/>
                <w:szCs w:val="14"/>
                <w:lang w:val="es-419" w:eastAsia="x-none"/>
              </w:rPr>
            </w:pPr>
          </w:p>
          <w:p w:rsidR="00EE6018" w:rsidRPr="009F5E93" w:rsidRDefault="00EE6018" w:rsidP="006B314E">
            <w:pPr>
              <w:spacing w:line="240" w:lineRule="auto"/>
              <w:jc w:val="center"/>
              <w:rPr>
                <w:color w:val="000000"/>
                <w:sz w:val="14"/>
                <w:szCs w:val="14"/>
                <w:lang w:val="es-419" w:eastAsia="x-none"/>
              </w:rPr>
            </w:pPr>
            <w:r w:rsidRPr="009F5E93">
              <w:rPr>
                <w:color w:val="000000"/>
                <w:sz w:val="14"/>
                <w:szCs w:val="14"/>
                <w:lang w:val="es-419" w:eastAsia="x-none"/>
              </w:rPr>
              <w:t>Órgano Superior de Fiscalización del Estado de Aguascalientes</w:t>
            </w:r>
          </w:p>
          <w:p w:rsidR="00EE6018" w:rsidRPr="009F5E93" w:rsidRDefault="00EE6018" w:rsidP="006B314E">
            <w:pPr>
              <w:spacing w:line="240" w:lineRule="auto"/>
              <w:jc w:val="center"/>
              <w:rPr>
                <w:color w:val="000000"/>
                <w:sz w:val="14"/>
                <w:szCs w:val="14"/>
              </w:rPr>
            </w:pPr>
            <w:r w:rsidRPr="009F5E93">
              <w:rPr>
                <w:color w:val="000000"/>
                <w:sz w:val="14"/>
                <w:szCs w:val="14"/>
              </w:rPr>
              <w:t>Órgano de Fiscalización Superior de Baja California</w:t>
            </w:r>
          </w:p>
          <w:p w:rsidR="00EE6018" w:rsidRPr="009F5E93" w:rsidRDefault="00EE6018" w:rsidP="006B314E">
            <w:pPr>
              <w:spacing w:line="240" w:lineRule="auto"/>
              <w:jc w:val="center"/>
              <w:rPr>
                <w:color w:val="000000"/>
                <w:sz w:val="14"/>
                <w:szCs w:val="14"/>
                <w:lang w:val="es-419"/>
              </w:rPr>
            </w:pPr>
            <w:r w:rsidRPr="009F5E93">
              <w:rPr>
                <w:color w:val="000000"/>
                <w:sz w:val="14"/>
                <w:szCs w:val="14"/>
              </w:rPr>
              <w:t xml:space="preserve">Órgano de </w:t>
            </w:r>
            <w:r w:rsidRPr="009F5E93">
              <w:rPr>
                <w:color w:val="000000"/>
                <w:sz w:val="14"/>
                <w:szCs w:val="14"/>
                <w:lang w:val="es-419"/>
              </w:rPr>
              <w:t>F</w:t>
            </w:r>
            <w:r w:rsidRPr="009F5E93">
              <w:rPr>
                <w:color w:val="000000"/>
                <w:sz w:val="14"/>
                <w:szCs w:val="14"/>
              </w:rPr>
              <w:t xml:space="preserve">iscalización </w:t>
            </w:r>
            <w:r w:rsidRPr="009F5E93">
              <w:rPr>
                <w:color w:val="000000"/>
                <w:sz w:val="14"/>
                <w:szCs w:val="14"/>
                <w:lang w:val="es-419"/>
              </w:rPr>
              <w:t>S</w:t>
            </w:r>
            <w:r w:rsidRPr="009F5E93">
              <w:rPr>
                <w:color w:val="000000"/>
                <w:sz w:val="14"/>
                <w:szCs w:val="14"/>
              </w:rPr>
              <w:t xml:space="preserve">uperior de Baja California </w:t>
            </w:r>
            <w:r w:rsidRPr="009F5E93">
              <w:rPr>
                <w:color w:val="000000"/>
                <w:sz w:val="14"/>
                <w:szCs w:val="14"/>
                <w:lang w:val="es-419"/>
              </w:rPr>
              <w:t>S</w:t>
            </w:r>
            <w:r w:rsidRPr="009F5E93">
              <w:rPr>
                <w:color w:val="000000"/>
                <w:sz w:val="14"/>
                <w:szCs w:val="14"/>
              </w:rPr>
              <w:t>ur</w:t>
            </w:r>
          </w:p>
          <w:p w:rsidR="00EE6018" w:rsidRPr="009F5E93" w:rsidRDefault="00EE6018" w:rsidP="006B314E">
            <w:pPr>
              <w:spacing w:line="240" w:lineRule="auto"/>
              <w:jc w:val="center"/>
              <w:rPr>
                <w:color w:val="000000"/>
                <w:sz w:val="14"/>
                <w:szCs w:val="14"/>
                <w:lang w:val="es-419" w:eastAsia="x-none"/>
              </w:rPr>
            </w:pPr>
            <w:r w:rsidRPr="009F5E93">
              <w:rPr>
                <w:color w:val="000000"/>
                <w:sz w:val="14"/>
                <w:szCs w:val="14"/>
              </w:rPr>
              <w:lastRenderedPageBreak/>
              <w:t xml:space="preserve">Auditoría Superior del </w:t>
            </w:r>
            <w:r w:rsidRPr="009F5E93">
              <w:rPr>
                <w:color w:val="000000"/>
                <w:sz w:val="14"/>
                <w:szCs w:val="14"/>
                <w:lang w:val="es-419"/>
              </w:rPr>
              <w:t>E</w:t>
            </w:r>
            <w:r w:rsidRPr="009F5E93">
              <w:rPr>
                <w:color w:val="000000"/>
                <w:sz w:val="14"/>
                <w:szCs w:val="14"/>
              </w:rPr>
              <w:t>stado de Campeche</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Superior del </w:t>
            </w:r>
            <w:r w:rsidRPr="009F5E93">
              <w:rPr>
                <w:color w:val="000000"/>
                <w:sz w:val="14"/>
                <w:szCs w:val="14"/>
                <w:lang w:val="es-419"/>
              </w:rPr>
              <w:t>E</w:t>
            </w:r>
            <w:r w:rsidRPr="009F5E93">
              <w:rPr>
                <w:color w:val="000000"/>
                <w:sz w:val="14"/>
                <w:szCs w:val="14"/>
              </w:rPr>
              <w:t>stado de Coahuila</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Órgano </w:t>
            </w:r>
            <w:r w:rsidRPr="009F5E93">
              <w:rPr>
                <w:color w:val="000000"/>
                <w:sz w:val="14"/>
                <w:szCs w:val="14"/>
                <w:lang w:val="es-419"/>
              </w:rPr>
              <w:t>S</w:t>
            </w:r>
            <w:r w:rsidRPr="009F5E93">
              <w:rPr>
                <w:color w:val="000000"/>
                <w:sz w:val="14"/>
                <w:szCs w:val="14"/>
              </w:rPr>
              <w:t xml:space="preserve">uperior de Auditoría y Fiscalización </w:t>
            </w:r>
            <w:r w:rsidRPr="009F5E93">
              <w:rPr>
                <w:color w:val="000000"/>
                <w:sz w:val="14"/>
                <w:szCs w:val="14"/>
                <w:lang w:val="es-419"/>
              </w:rPr>
              <w:t>G</w:t>
            </w:r>
            <w:r w:rsidRPr="009F5E93">
              <w:rPr>
                <w:color w:val="000000"/>
                <w:sz w:val="14"/>
                <w:szCs w:val="14"/>
              </w:rPr>
              <w:t xml:space="preserve">ubernamental  del </w:t>
            </w:r>
            <w:r w:rsidRPr="009F5E93">
              <w:rPr>
                <w:color w:val="000000"/>
                <w:sz w:val="14"/>
                <w:szCs w:val="14"/>
                <w:lang w:val="es-419"/>
              </w:rPr>
              <w:t>E</w:t>
            </w:r>
            <w:r w:rsidRPr="009F5E93">
              <w:rPr>
                <w:color w:val="000000"/>
                <w:sz w:val="14"/>
                <w:szCs w:val="14"/>
              </w:rPr>
              <w:t>stado de Colima</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Órgano de Fiscalización </w:t>
            </w:r>
            <w:r w:rsidRPr="009F5E93">
              <w:rPr>
                <w:color w:val="000000"/>
                <w:sz w:val="14"/>
                <w:szCs w:val="14"/>
                <w:lang w:val="es-419"/>
              </w:rPr>
              <w:t>S</w:t>
            </w:r>
            <w:r w:rsidRPr="009F5E93">
              <w:rPr>
                <w:color w:val="000000"/>
                <w:sz w:val="14"/>
                <w:szCs w:val="14"/>
              </w:rPr>
              <w:t xml:space="preserve">uperior del Congreso del </w:t>
            </w:r>
            <w:r w:rsidRPr="009F5E93">
              <w:rPr>
                <w:color w:val="000000"/>
                <w:sz w:val="14"/>
                <w:szCs w:val="14"/>
                <w:lang w:val="es-419"/>
              </w:rPr>
              <w:t>E</w:t>
            </w:r>
            <w:r w:rsidRPr="009F5E93">
              <w:rPr>
                <w:color w:val="000000"/>
                <w:sz w:val="14"/>
                <w:szCs w:val="14"/>
              </w:rPr>
              <w:t>stado de Chiapas</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w:t>
            </w:r>
            <w:r w:rsidRPr="009F5E93">
              <w:rPr>
                <w:color w:val="000000"/>
                <w:sz w:val="14"/>
                <w:szCs w:val="14"/>
                <w:lang w:val="es-419"/>
              </w:rPr>
              <w:t>S</w:t>
            </w:r>
            <w:r w:rsidRPr="009F5E93">
              <w:rPr>
                <w:color w:val="000000"/>
                <w:sz w:val="14"/>
                <w:szCs w:val="14"/>
              </w:rPr>
              <w:t xml:space="preserve">uperior del </w:t>
            </w:r>
            <w:r w:rsidRPr="009F5E93">
              <w:rPr>
                <w:color w:val="000000"/>
                <w:sz w:val="14"/>
                <w:szCs w:val="14"/>
                <w:lang w:val="es-419"/>
              </w:rPr>
              <w:t>E</w:t>
            </w:r>
            <w:r w:rsidRPr="009F5E93">
              <w:rPr>
                <w:color w:val="000000"/>
                <w:sz w:val="14"/>
                <w:szCs w:val="14"/>
              </w:rPr>
              <w:t>stado de Chihuahua</w:t>
            </w:r>
          </w:p>
          <w:p w:rsidR="00EE6018" w:rsidRPr="009F5E93" w:rsidRDefault="00EE6018" w:rsidP="006B314E">
            <w:pPr>
              <w:spacing w:line="240" w:lineRule="auto"/>
              <w:jc w:val="center"/>
              <w:rPr>
                <w:color w:val="000000"/>
                <w:sz w:val="14"/>
                <w:szCs w:val="14"/>
              </w:rPr>
            </w:pPr>
            <w:r>
              <w:rPr>
                <w:color w:val="000000"/>
                <w:sz w:val="14"/>
                <w:szCs w:val="14"/>
                <w:lang w:val="es-419"/>
              </w:rPr>
              <w:t>Auditoría Superior</w:t>
            </w:r>
            <w:r w:rsidRPr="009F5E93">
              <w:rPr>
                <w:color w:val="000000"/>
                <w:sz w:val="14"/>
                <w:szCs w:val="14"/>
              </w:rPr>
              <w:t xml:space="preserve"> del Distrito Federal</w:t>
            </w:r>
          </w:p>
          <w:p w:rsidR="00EE6018" w:rsidRPr="009F5E93" w:rsidRDefault="00EE6018" w:rsidP="006B314E">
            <w:pPr>
              <w:spacing w:line="240" w:lineRule="auto"/>
              <w:jc w:val="center"/>
              <w:rPr>
                <w:color w:val="000000"/>
                <w:sz w:val="14"/>
                <w:szCs w:val="14"/>
              </w:rPr>
            </w:pPr>
            <w:r w:rsidRPr="009F5E93">
              <w:rPr>
                <w:color w:val="000000"/>
                <w:sz w:val="14"/>
                <w:szCs w:val="14"/>
              </w:rPr>
              <w:t>Entidad de Auditoría Superior del Estado de Durango</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Órgano </w:t>
            </w:r>
            <w:r w:rsidRPr="009F5E93">
              <w:rPr>
                <w:color w:val="000000"/>
                <w:sz w:val="14"/>
                <w:szCs w:val="14"/>
                <w:lang w:val="es-419"/>
              </w:rPr>
              <w:t>S</w:t>
            </w:r>
            <w:r w:rsidRPr="009F5E93">
              <w:rPr>
                <w:color w:val="000000"/>
                <w:sz w:val="14"/>
                <w:szCs w:val="14"/>
              </w:rPr>
              <w:t>uperior de Fiscalización del Estado de México</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Órgano de Fiscalización </w:t>
            </w:r>
            <w:r w:rsidRPr="009F5E93">
              <w:rPr>
                <w:color w:val="000000"/>
                <w:sz w:val="14"/>
                <w:szCs w:val="14"/>
                <w:lang w:val="es-419"/>
              </w:rPr>
              <w:t>S</w:t>
            </w:r>
            <w:r w:rsidRPr="009F5E93">
              <w:rPr>
                <w:color w:val="000000"/>
                <w:sz w:val="14"/>
                <w:szCs w:val="14"/>
              </w:rPr>
              <w:t>uperior del Congreso del Estado de Guanajuato</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w:t>
            </w:r>
            <w:r w:rsidRPr="009F5E93">
              <w:rPr>
                <w:color w:val="000000"/>
                <w:sz w:val="14"/>
                <w:szCs w:val="14"/>
                <w:lang w:val="es-419"/>
              </w:rPr>
              <w:t>G</w:t>
            </w:r>
            <w:r w:rsidRPr="009F5E93">
              <w:rPr>
                <w:color w:val="000000"/>
                <w:sz w:val="14"/>
                <w:szCs w:val="14"/>
              </w:rPr>
              <w:t>eneral del Estado de Guerrero</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Superior del </w:t>
            </w:r>
            <w:r w:rsidRPr="009F5E93">
              <w:rPr>
                <w:color w:val="000000"/>
                <w:sz w:val="14"/>
                <w:szCs w:val="14"/>
                <w:lang w:val="es-419"/>
              </w:rPr>
              <w:t>E</w:t>
            </w:r>
            <w:r w:rsidRPr="009F5E93">
              <w:rPr>
                <w:color w:val="000000"/>
                <w:sz w:val="14"/>
                <w:szCs w:val="14"/>
              </w:rPr>
              <w:t>stado de Hidalgo</w:t>
            </w:r>
          </w:p>
          <w:p w:rsidR="00EE6018" w:rsidRPr="009F5E93" w:rsidRDefault="00EE6018" w:rsidP="006B314E">
            <w:pPr>
              <w:spacing w:line="240" w:lineRule="auto"/>
              <w:jc w:val="center"/>
              <w:rPr>
                <w:color w:val="000000"/>
                <w:sz w:val="14"/>
                <w:szCs w:val="14"/>
              </w:rPr>
            </w:pPr>
            <w:r w:rsidRPr="009F5E93">
              <w:rPr>
                <w:color w:val="000000"/>
                <w:sz w:val="14"/>
                <w:szCs w:val="14"/>
              </w:rPr>
              <w:t>Auditoría Superior del Estado de Jalisco</w:t>
            </w:r>
          </w:p>
          <w:p w:rsidR="00EE6018" w:rsidRPr="009F5E93" w:rsidRDefault="00EE6018" w:rsidP="006B314E">
            <w:pPr>
              <w:spacing w:line="240" w:lineRule="auto"/>
              <w:jc w:val="center"/>
              <w:rPr>
                <w:color w:val="000000"/>
                <w:sz w:val="14"/>
                <w:szCs w:val="14"/>
              </w:rPr>
            </w:pPr>
            <w:r w:rsidRPr="009F5E93">
              <w:rPr>
                <w:color w:val="000000"/>
                <w:sz w:val="14"/>
                <w:szCs w:val="14"/>
              </w:rPr>
              <w:t>Auditoría Superior de Michoacán</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w:t>
            </w:r>
            <w:r w:rsidRPr="009F5E93">
              <w:rPr>
                <w:color w:val="000000"/>
                <w:sz w:val="14"/>
                <w:szCs w:val="14"/>
                <w:lang w:val="es-419"/>
              </w:rPr>
              <w:t>S</w:t>
            </w:r>
            <w:r w:rsidRPr="009F5E93">
              <w:rPr>
                <w:color w:val="000000"/>
                <w:sz w:val="14"/>
                <w:szCs w:val="14"/>
              </w:rPr>
              <w:t>uperior de Fiscalización del Estado de Morelos</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Órgano de </w:t>
            </w:r>
            <w:r w:rsidRPr="009F5E93">
              <w:rPr>
                <w:color w:val="000000"/>
                <w:sz w:val="14"/>
                <w:szCs w:val="14"/>
                <w:lang w:val="es-419"/>
              </w:rPr>
              <w:t>F</w:t>
            </w:r>
            <w:r w:rsidRPr="009F5E93">
              <w:rPr>
                <w:color w:val="000000"/>
                <w:sz w:val="14"/>
                <w:szCs w:val="14"/>
              </w:rPr>
              <w:t>iscalización Superior del Estado de Nayarit</w:t>
            </w:r>
          </w:p>
          <w:p w:rsidR="00EE6018" w:rsidRPr="009F5E93" w:rsidRDefault="00EE6018" w:rsidP="006B314E">
            <w:pPr>
              <w:spacing w:line="240" w:lineRule="auto"/>
              <w:jc w:val="center"/>
              <w:rPr>
                <w:color w:val="000000"/>
                <w:sz w:val="14"/>
                <w:szCs w:val="14"/>
              </w:rPr>
            </w:pPr>
            <w:r w:rsidRPr="009F5E93">
              <w:rPr>
                <w:color w:val="000000"/>
                <w:sz w:val="14"/>
                <w:szCs w:val="14"/>
              </w:rPr>
              <w:t>Auditoría Superior del Estado de Nuevo León</w:t>
            </w:r>
          </w:p>
          <w:p w:rsidR="00EE6018" w:rsidRPr="009F5E93" w:rsidRDefault="00EE6018" w:rsidP="006B314E">
            <w:pPr>
              <w:spacing w:line="240" w:lineRule="auto"/>
              <w:jc w:val="center"/>
              <w:rPr>
                <w:color w:val="000000"/>
                <w:sz w:val="14"/>
                <w:szCs w:val="14"/>
              </w:rPr>
            </w:pPr>
            <w:r w:rsidRPr="009F5E93">
              <w:rPr>
                <w:color w:val="000000"/>
                <w:sz w:val="14"/>
                <w:szCs w:val="14"/>
              </w:rPr>
              <w:t>Auditoría Superior del Estado de Oaxaca</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w:t>
            </w:r>
            <w:r w:rsidRPr="009F5E93">
              <w:rPr>
                <w:color w:val="000000"/>
                <w:sz w:val="14"/>
                <w:szCs w:val="14"/>
                <w:lang w:val="es-419"/>
              </w:rPr>
              <w:t>S</w:t>
            </w:r>
            <w:r w:rsidRPr="009F5E93">
              <w:rPr>
                <w:color w:val="000000"/>
                <w:sz w:val="14"/>
                <w:szCs w:val="14"/>
              </w:rPr>
              <w:t>uperior del Estado de Puebla</w:t>
            </w:r>
          </w:p>
          <w:p w:rsidR="00EE6018" w:rsidRPr="009F5E93" w:rsidRDefault="00EE6018" w:rsidP="006B314E">
            <w:pPr>
              <w:spacing w:line="240" w:lineRule="auto"/>
              <w:jc w:val="center"/>
              <w:rPr>
                <w:color w:val="000000"/>
                <w:sz w:val="14"/>
                <w:szCs w:val="14"/>
              </w:rPr>
            </w:pPr>
            <w:r w:rsidRPr="009F5E93">
              <w:rPr>
                <w:color w:val="000000"/>
                <w:sz w:val="14"/>
                <w:szCs w:val="14"/>
              </w:rPr>
              <w:t>Entidad Superior de Fiscalización del Estado de Querétaro</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w:t>
            </w:r>
            <w:r w:rsidRPr="009F5E93">
              <w:rPr>
                <w:color w:val="000000"/>
                <w:sz w:val="14"/>
                <w:szCs w:val="14"/>
                <w:lang w:val="es-419"/>
              </w:rPr>
              <w:t>S</w:t>
            </w:r>
            <w:r w:rsidRPr="009F5E93">
              <w:rPr>
                <w:color w:val="000000"/>
                <w:sz w:val="14"/>
                <w:szCs w:val="14"/>
              </w:rPr>
              <w:t>uperior del Estado de Quintana Roo</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Superior del </w:t>
            </w:r>
            <w:r w:rsidRPr="009F5E93">
              <w:rPr>
                <w:color w:val="000000"/>
                <w:sz w:val="14"/>
                <w:szCs w:val="14"/>
                <w:lang w:val="es-419"/>
              </w:rPr>
              <w:t>E</w:t>
            </w:r>
            <w:r w:rsidRPr="009F5E93">
              <w:rPr>
                <w:color w:val="000000"/>
                <w:sz w:val="14"/>
                <w:szCs w:val="14"/>
              </w:rPr>
              <w:t>stado de San Luis Potosí</w:t>
            </w:r>
          </w:p>
          <w:p w:rsidR="00EE6018" w:rsidRPr="009F5E93" w:rsidRDefault="00EE6018" w:rsidP="006B314E">
            <w:pPr>
              <w:spacing w:line="240" w:lineRule="auto"/>
              <w:jc w:val="center"/>
              <w:rPr>
                <w:color w:val="000000"/>
                <w:sz w:val="14"/>
                <w:szCs w:val="14"/>
              </w:rPr>
            </w:pPr>
            <w:r w:rsidRPr="009F5E93">
              <w:rPr>
                <w:color w:val="000000"/>
                <w:sz w:val="14"/>
                <w:szCs w:val="14"/>
              </w:rPr>
              <w:lastRenderedPageBreak/>
              <w:t xml:space="preserve">Auditoría </w:t>
            </w:r>
            <w:r w:rsidRPr="009F5E93">
              <w:rPr>
                <w:color w:val="000000"/>
                <w:sz w:val="14"/>
                <w:szCs w:val="14"/>
                <w:lang w:val="es-419"/>
              </w:rPr>
              <w:t>S</w:t>
            </w:r>
            <w:r w:rsidRPr="009F5E93">
              <w:rPr>
                <w:color w:val="000000"/>
                <w:sz w:val="14"/>
                <w:szCs w:val="14"/>
              </w:rPr>
              <w:t>uperior del Estado de Sinaloa</w:t>
            </w:r>
          </w:p>
          <w:p w:rsidR="00EE6018" w:rsidRPr="009F5E93" w:rsidRDefault="00EE6018" w:rsidP="006B314E">
            <w:pPr>
              <w:spacing w:line="240" w:lineRule="auto"/>
              <w:jc w:val="center"/>
              <w:rPr>
                <w:color w:val="000000"/>
                <w:sz w:val="14"/>
                <w:szCs w:val="14"/>
              </w:rPr>
            </w:pPr>
            <w:r w:rsidRPr="009F5E93">
              <w:rPr>
                <w:color w:val="000000"/>
                <w:sz w:val="14"/>
                <w:szCs w:val="14"/>
              </w:rPr>
              <w:t>Instituto Superior de Auditoría y Fiscalización del Estado de Sonora</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Órgano Superior de Fiscalización del </w:t>
            </w:r>
            <w:r w:rsidRPr="009F5E93">
              <w:rPr>
                <w:color w:val="000000"/>
                <w:sz w:val="14"/>
                <w:szCs w:val="14"/>
                <w:lang w:val="es-419"/>
              </w:rPr>
              <w:t>E</w:t>
            </w:r>
            <w:r w:rsidRPr="009F5E93">
              <w:rPr>
                <w:color w:val="000000"/>
                <w:sz w:val="14"/>
                <w:szCs w:val="14"/>
              </w:rPr>
              <w:t>stado de Tabasco</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Superior del </w:t>
            </w:r>
            <w:r w:rsidRPr="009F5E93">
              <w:rPr>
                <w:color w:val="000000"/>
                <w:sz w:val="14"/>
                <w:szCs w:val="14"/>
                <w:lang w:val="es-419"/>
              </w:rPr>
              <w:t>E</w:t>
            </w:r>
            <w:r w:rsidRPr="009F5E93">
              <w:rPr>
                <w:color w:val="000000"/>
                <w:sz w:val="14"/>
                <w:szCs w:val="14"/>
              </w:rPr>
              <w:t>stado de Tamaulipas</w:t>
            </w:r>
          </w:p>
          <w:p w:rsidR="00EE6018" w:rsidRPr="009F5E93" w:rsidRDefault="00EE6018" w:rsidP="006B314E">
            <w:pPr>
              <w:spacing w:line="240" w:lineRule="auto"/>
              <w:jc w:val="center"/>
              <w:rPr>
                <w:color w:val="000000"/>
                <w:sz w:val="14"/>
                <w:szCs w:val="14"/>
              </w:rPr>
            </w:pPr>
            <w:r w:rsidRPr="009F5E93">
              <w:rPr>
                <w:color w:val="000000"/>
                <w:sz w:val="14"/>
                <w:szCs w:val="14"/>
              </w:rPr>
              <w:t>Órgano de Fiscalización Superior Tlaxcala</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Órgano de Fiscalización </w:t>
            </w:r>
            <w:r w:rsidRPr="009F5E93">
              <w:rPr>
                <w:color w:val="000000"/>
                <w:sz w:val="14"/>
                <w:szCs w:val="14"/>
                <w:lang w:val="es-419"/>
              </w:rPr>
              <w:t>S</w:t>
            </w:r>
            <w:r w:rsidRPr="009F5E93">
              <w:rPr>
                <w:color w:val="000000"/>
                <w:sz w:val="14"/>
                <w:szCs w:val="14"/>
              </w:rPr>
              <w:t>uperior del Estado de Veracruz</w:t>
            </w:r>
          </w:p>
          <w:p w:rsidR="00EE6018" w:rsidRPr="009F5E93" w:rsidRDefault="00EE6018" w:rsidP="006B314E">
            <w:pPr>
              <w:spacing w:line="240" w:lineRule="auto"/>
              <w:jc w:val="center"/>
              <w:rPr>
                <w:color w:val="000000"/>
                <w:sz w:val="14"/>
                <w:szCs w:val="14"/>
              </w:rPr>
            </w:pPr>
            <w:r w:rsidRPr="009F5E93">
              <w:rPr>
                <w:color w:val="000000"/>
                <w:sz w:val="14"/>
                <w:szCs w:val="14"/>
              </w:rPr>
              <w:t xml:space="preserve">Auditoría Superior del </w:t>
            </w:r>
            <w:r w:rsidRPr="009F5E93">
              <w:rPr>
                <w:color w:val="000000"/>
                <w:sz w:val="14"/>
                <w:szCs w:val="14"/>
                <w:lang w:val="es-419"/>
              </w:rPr>
              <w:t>E</w:t>
            </w:r>
            <w:r w:rsidRPr="009F5E93">
              <w:rPr>
                <w:color w:val="000000"/>
                <w:sz w:val="14"/>
                <w:szCs w:val="14"/>
              </w:rPr>
              <w:t>stado de Yucatán</w:t>
            </w:r>
          </w:p>
          <w:p w:rsidR="00EE6018" w:rsidRPr="009F5E93" w:rsidRDefault="00EE6018" w:rsidP="006B314E">
            <w:pPr>
              <w:spacing w:line="240" w:lineRule="auto"/>
              <w:jc w:val="center"/>
              <w:rPr>
                <w:sz w:val="14"/>
                <w:szCs w:val="14"/>
                <w:lang w:eastAsia="x-none"/>
              </w:rPr>
            </w:pPr>
            <w:r w:rsidRPr="009F5E93">
              <w:rPr>
                <w:color w:val="000000"/>
                <w:sz w:val="14"/>
                <w:szCs w:val="14"/>
              </w:rPr>
              <w:t xml:space="preserve">Auditoría Superior del </w:t>
            </w:r>
            <w:r w:rsidRPr="009F5E93">
              <w:rPr>
                <w:color w:val="000000"/>
                <w:sz w:val="14"/>
                <w:szCs w:val="14"/>
                <w:lang w:val="es-419"/>
              </w:rPr>
              <w:t>E</w:t>
            </w:r>
            <w:r w:rsidRPr="009F5E93">
              <w:rPr>
                <w:color w:val="000000"/>
                <w:sz w:val="14"/>
                <w:szCs w:val="14"/>
              </w:rPr>
              <w:t>stado de Zacatecas</w:t>
            </w:r>
          </w:p>
        </w:tc>
        <w:tc>
          <w:tcPr>
            <w:tcW w:w="2146" w:type="dxa"/>
            <w:tcBorders>
              <w:top w:val="single" w:sz="4" w:space="0" w:color="000000"/>
              <w:left w:val="single" w:sz="4" w:space="0" w:color="000000"/>
              <w:bottom w:val="single" w:sz="4" w:space="0" w:color="000000"/>
              <w:right w:val="single" w:sz="4" w:space="0" w:color="000000"/>
            </w:tcBorders>
          </w:tcPr>
          <w:p w:rsidR="00EE6018" w:rsidRPr="009F5E93" w:rsidRDefault="00EE6018" w:rsidP="00CD53B6">
            <w:pPr>
              <w:spacing w:line="240" w:lineRule="auto"/>
              <w:jc w:val="center"/>
              <w:rPr>
                <w:sz w:val="14"/>
                <w:szCs w:val="14"/>
                <w:lang w:val="es-419" w:eastAsia="x-none"/>
              </w:rPr>
            </w:pPr>
          </w:p>
        </w:tc>
        <w:tc>
          <w:tcPr>
            <w:tcW w:w="2097"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sz w:val="14"/>
                <w:szCs w:val="14"/>
                <w:lang w:eastAsia="x-none"/>
              </w:rPr>
            </w:pPr>
          </w:p>
        </w:tc>
        <w:tc>
          <w:tcPr>
            <w:tcW w:w="2097" w:type="dxa"/>
            <w:tcBorders>
              <w:top w:val="single" w:sz="4" w:space="0" w:color="000000"/>
              <w:left w:val="single" w:sz="4" w:space="0" w:color="000000"/>
              <w:bottom w:val="single" w:sz="4" w:space="0" w:color="000000"/>
              <w:right w:val="single" w:sz="4" w:space="0" w:color="000000"/>
            </w:tcBorders>
          </w:tcPr>
          <w:p w:rsidR="00EE6018" w:rsidRPr="009F5E93" w:rsidRDefault="00EE6018" w:rsidP="006B314E">
            <w:pPr>
              <w:spacing w:line="240" w:lineRule="auto"/>
              <w:jc w:val="center"/>
              <w:rPr>
                <w:sz w:val="14"/>
                <w:szCs w:val="14"/>
                <w:lang w:eastAsia="x-none"/>
              </w:rPr>
            </w:pPr>
          </w:p>
        </w:tc>
      </w:tr>
      <w:tr w:rsidR="00896B55" w:rsidRPr="00EC3920" w:rsidTr="00896B55">
        <w:trPr>
          <w:jc w:val="center"/>
        </w:trPr>
        <w:tc>
          <w:tcPr>
            <w:tcW w:w="1276" w:type="dxa"/>
            <w:tcBorders>
              <w:top w:val="single" w:sz="4" w:space="0" w:color="000000"/>
              <w:left w:val="single" w:sz="4" w:space="0" w:color="000000"/>
              <w:bottom w:val="single" w:sz="4" w:space="0" w:color="000000"/>
              <w:right w:val="single" w:sz="4" w:space="0" w:color="000000"/>
            </w:tcBorders>
          </w:tcPr>
          <w:p w:rsidR="00896B55" w:rsidRDefault="00896B55" w:rsidP="006B314E">
            <w:pPr>
              <w:spacing w:line="240" w:lineRule="auto"/>
              <w:rPr>
                <w:b/>
                <w:bCs/>
                <w:sz w:val="18"/>
                <w:szCs w:val="18"/>
                <w:lang w:eastAsia="x-none"/>
              </w:rPr>
            </w:pPr>
            <w:r>
              <w:rPr>
                <w:b/>
                <w:bCs/>
                <w:sz w:val="18"/>
                <w:szCs w:val="18"/>
                <w:lang w:eastAsia="x-none"/>
              </w:rPr>
              <w:lastRenderedPageBreak/>
              <w:t xml:space="preserve">NIVEL </w:t>
            </w:r>
          </w:p>
          <w:p w:rsidR="00896B55" w:rsidRPr="00896B55" w:rsidRDefault="00896B55" w:rsidP="00896B55">
            <w:pPr>
              <w:spacing w:line="240" w:lineRule="auto"/>
              <w:rPr>
                <w:b/>
                <w:bCs/>
                <w:sz w:val="18"/>
                <w:szCs w:val="18"/>
                <w:lang w:eastAsia="x-none"/>
              </w:rPr>
            </w:pPr>
            <w:r>
              <w:rPr>
                <w:b/>
                <w:bCs/>
                <w:sz w:val="18"/>
                <w:szCs w:val="18"/>
                <w:lang w:eastAsia="x-none"/>
              </w:rPr>
              <w:t>MUNICIPAL</w:t>
            </w:r>
          </w:p>
        </w:tc>
        <w:tc>
          <w:tcPr>
            <w:tcW w:w="3757" w:type="dxa"/>
            <w:tcBorders>
              <w:top w:val="single" w:sz="4" w:space="0" w:color="000000"/>
              <w:left w:val="single" w:sz="4" w:space="0" w:color="000000"/>
              <w:bottom w:val="single" w:sz="4" w:space="0" w:color="000000"/>
              <w:right w:val="single" w:sz="4" w:space="0" w:color="000000"/>
            </w:tcBorders>
          </w:tcPr>
          <w:p w:rsidR="00896B55" w:rsidRPr="009F5E93" w:rsidRDefault="00896B55" w:rsidP="006B314E">
            <w:pPr>
              <w:spacing w:line="240" w:lineRule="auto"/>
              <w:jc w:val="center"/>
              <w:rPr>
                <w:sz w:val="4"/>
                <w:szCs w:val="14"/>
                <w:lang w:val="es-419" w:eastAsia="x-none"/>
              </w:rPr>
            </w:pPr>
          </w:p>
          <w:p w:rsidR="00896B55" w:rsidRPr="00896B55" w:rsidRDefault="00896B55" w:rsidP="006B314E">
            <w:pPr>
              <w:spacing w:line="240" w:lineRule="auto"/>
              <w:jc w:val="center"/>
              <w:rPr>
                <w:sz w:val="4"/>
                <w:szCs w:val="14"/>
                <w:lang w:val="es-419" w:eastAsia="x-none"/>
              </w:rPr>
            </w:pPr>
            <w:r w:rsidRPr="00896B55">
              <w:rPr>
                <w:sz w:val="14"/>
                <w:szCs w:val="14"/>
                <w:lang w:val="es-419" w:eastAsia="x-none"/>
              </w:rPr>
              <w:t>Ayuntamientos</w:t>
            </w:r>
            <w:r>
              <w:rPr>
                <w:sz w:val="14"/>
                <w:szCs w:val="14"/>
                <w:lang w:val="es-419" w:eastAsia="x-none"/>
              </w:rPr>
              <w:t xml:space="preserve"> (Síndicos y Procuradores)</w:t>
            </w:r>
          </w:p>
        </w:tc>
        <w:tc>
          <w:tcPr>
            <w:tcW w:w="2892" w:type="dxa"/>
            <w:tcBorders>
              <w:top w:val="single" w:sz="4" w:space="0" w:color="000000"/>
              <w:left w:val="single" w:sz="4" w:space="0" w:color="000000"/>
              <w:bottom w:val="single" w:sz="4" w:space="0" w:color="000000"/>
              <w:right w:val="single" w:sz="4" w:space="0" w:color="000000"/>
            </w:tcBorders>
          </w:tcPr>
          <w:p w:rsidR="00896B55" w:rsidRPr="00896B55" w:rsidRDefault="00896B55" w:rsidP="006B314E">
            <w:pPr>
              <w:spacing w:line="240" w:lineRule="auto"/>
              <w:jc w:val="center"/>
              <w:rPr>
                <w:sz w:val="4"/>
                <w:szCs w:val="14"/>
                <w:lang w:val="es-419" w:eastAsia="x-none"/>
              </w:rPr>
            </w:pPr>
          </w:p>
        </w:tc>
        <w:tc>
          <w:tcPr>
            <w:tcW w:w="2146" w:type="dxa"/>
            <w:tcBorders>
              <w:top w:val="single" w:sz="4" w:space="0" w:color="000000"/>
              <w:left w:val="single" w:sz="4" w:space="0" w:color="000000"/>
              <w:bottom w:val="single" w:sz="4" w:space="0" w:color="000000"/>
              <w:right w:val="single" w:sz="4" w:space="0" w:color="000000"/>
            </w:tcBorders>
          </w:tcPr>
          <w:p w:rsidR="00896B55" w:rsidRPr="00896B55" w:rsidRDefault="00896B55" w:rsidP="006B314E">
            <w:pPr>
              <w:spacing w:line="240" w:lineRule="auto"/>
              <w:jc w:val="center"/>
              <w:rPr>
                <w:sz w:val="4"/>
                <w:szCs w:val="14"/>
                <w:lang w:val="es-419" w:eastAsia="x-none"/>
              </w:rPr>
            </w:pPr>
          </w:p>
        </w:tc>
        <w:tc>
          <w:tcPr>
            <w:tcW w:w="2097" w:type="dxa"/>
            <w:tcBorders>
              <w:top w:val="single" w:sz="4" w:space="0" w:color="000000"/>
              <w:left w:val="single" w:sz="4" w:space="0" w:color="000000"/>
              <w:bottom w:val="single" w:sz="4" w:space="0" w:color="000000"/>
              <w:right w:val="single" w:sz="4" w:space="0" w:color="000000"/>
            </w:tcBorders>
          </w:tcPr>
          <w:p w:rsidR="00896B55" w:rsidRPr="009F5E93" w:rsidRDefault="00896B55" w:rsidP="006B314E">
            <w:pPr>
              <w:spacing w:line="240" w:lineRule="auto"/>
              <w:jc w:val="center"/>
              <w:rPr>
                <w:sz w:val="14"/>
                <w:szCs w:val="14"/>
                <w:lang w:eastAsia="x-none"/>
              </w:rPr>
            </w:pPr>
          </w:p>
        </w:tc>
        <w:tc>
          <w:tcPr>
            <w:tcW w:w="2097" w:type="dxa"/>
            <w:tcBorders>
              <w:top w:val="single" w:sz="4" w:space="0" w:color="000000"/>
              <w:left w:val="single" w:sz="4" w:space="0" w:color="000000"/>
              <w:bottom w:val="single" w:sz="4" w:space="0" w:color="000000"/>
              <w:right w:val="single" w:sz="4" w:space="0" w:color="000000"/>
            </w:tcBorders>
          </w:tcPr>
          <w:p w:rsidR="00896B55" w:rsidRPr="009F5E93" w:rsidRDefault="00896B55" w:rsidP="006B314E">
            <w:pPr>
              <w:spacing w:line="240" w:lineRule="auto"/>
              <w:jc w:val="center"/>
              <w:rPr>
                <w:sz w:val="14"/>
                <w:szCs w:val="14"/>
                <w:lang w:eastAsia="x-none"/>
              </w:rPr>
            </w:pPr>
          </w:p>
        </w:tc>
      </w:tr>
    </w:tbl>
    <w:p w:rsidR="002E22EE" w:rsidRDefault="002E22EE" w:rsidP="00EE6018">
      <w:pPr>
        <w:pStyle w:val="Default"/>
        <w:spacing w:line="480" w:lineRule="auto"/>
        <w:rPr>
          <w:rFonts w:ascii="Times New Roman" w:hAnsi="Times New Roman" w:cs="Times New Roman"/>
          <w:b/>
          <w:sz w:val="18"/>
          <w:lang w:val="es-419"/>
        </w:rPr>
      </w:pPr>
    </w:p>
    <w:p w:rsidR="00EE6018" w:rsidRPr="00DB4BC1" w:rsidRDefault="00EE6018" w:rsidP="00EE6018">
      <w:pPr>
        <w:pStyle w:val="Default"/>
        <w:spacing w:line="480" w:lineRule="auto"/>
        <w:rPr>
          <w:rFonts w:ascii="Times New Roman" w:hAnsi="Times New Roman" w:cs="Times New Roman"/>
          <w:b/>
          <w:i/>
          <w:sz w:val="22"/>
          <w:lang w:val="es-419"/>
        </w:rPr>
      </w:pPr>
      <w:r w:rsidRPr="00DB4BC1">
        <w:rPr>
          <w:rFonts w:ascii="Times New Roman" w:hAnsi="Times New Roman" w:cs="Times New Roman"/>
          <w:b/>
          <w:sz w:val="18"/>
          <w:lang w:val="es-419"/>
        </w:rPr>
        <w:t>Fuente:</w:t>
      </w:r>
      <w:r w:rsidRPr="00DB4BC1">
        <w:rPr>
          <w:rFonts w:ascii="Times New Roman" w:hAnsi="Times New Roman" w:cs="Times New Roman"/>
          <w:b/>
          <w:i/>
          <w:sz w:val="18"/>
          <w:lang w:val="es-419"/>
        </w:rPr>
        <w:t xml:space="preserve"> </w:t>
      </w:r>
      <w:r w:rsidRPr="00DB4BC1">
        <w:rPr>
          <w:rFonts w:ascii="Times New Roman" w:hAnsi="Times New Roman" w:cs="Times New Roman"/>
          <w:sz w:val="18"/>
          <w:lang w:val="es-419"/>
        </w:rPr>
        <w:t>Elaboración propia.</w:t>
      </w:r>
    </w:p>
    <w:p w:rsidR="00EE6018" w:rsidRPr="00DB4BC1" w:rsidRDefault="00EE6018" w:rsidP="00EE6018">
      <w:pPr>
        <w:pStyle w:val="Ttulo2"/>
        <w:ind w:firstLine="709"/>
        <w:rPr>
          <w:b/>
          <w:sz w:val="22"/>
          <w:lang w:val="es-419"/>
        </w:rPr>
        <w:sectPr w:rsidR="00EE6018" w:rsidRPr="00DB4BC1" w:rsidSect="006B314E">
          <w:pgSz w:w="15840" w:h="12240" w:orient="landscape"/>
          <w:pgMar w:top="1701" w:right="1418" w:bottom="1134" w:left="1418" w:header="709" w:footer="709" w:gutter="0"/>
          <w:cols w:space="708"/>
          <w:docGrid w:linePitch="360"/>
        </w:sectPr>
      </w:pPr>
    </w:p>
    <w:p w:rsidR="00C35441" w:rsidRPr="00904CB8" w:rsidRDefault="00C35441" w:rsidP="001F33D8">
      <w:pPr>
        <w:pStyle w:val="Ttulo2"/>
        <w:ind w:left="708"/>
        <w:rPr>
          <w:rStyle w:val="Hipervnculo"/>
          <w:b/>
          <w:i w:val="0"/>
          <w:color w:val="000000"/>
          <w:u w:val="none"/>
          <w:lang w:val="es-419"/>
        </w:rPr>
      </w:pPr>
      <w:bookmarkStart w:id="12" w:name="_Toc395097869"/>
      <w:bookmarkEnd w:id="11"/>
      <w:r w:rsidRPr="001F33D8">
        <w:rPr>
          <w:rStyle w:val="Hipervnculo"/>
          <w:b/>
          <w:i w:val="0"/>
          <w:color w:val="000000"/>
          <w:u w:val="none"/>
        </w:rPr>
        <w:lastRenderedPageBreak/>
        <w:t>II.</w:t>
      </w:r>
      <w:r w:rsidR="00026139">
        <w:rPr>
          <w:rStyle w:val="Hipervnculo"/>
          <w:b/>
          <w:i w:val="0"/>
          <w:color w:val="000000"/>
          <w:u w:val="none"/>
          <w:lang w:val="es-419"/>
        </w:rPr>
        <w:t>I</w:t>
      </w:r>
      <w:r w:rsidR="00AD1DD2">
        <w:rPr>
          <w:rStyle w:val="Hipervnculo"/>
          <w:b/>
          <w:i w:val="0"/>
          <w:color w:val="000000"/>
          <w:u w:val="none"/>
          <w:lang w:val="es-419"/>
        </w:rPr>
        <w:t>I</w:t>
      </w:r>
      <w:r w:rsidRPr="001F33D8">
        <w:rPr>
          <w:rStyle w:val="Hipervnculo"/>
          <w:b/>
          <w:i w:val="0"/>
          <w:color w:val="000000"/>
          <w:u w:val="none"/>
        </w:rPr>
        <w:t xml:space="preserve">I Teoría </w:t>
      </w:r>
      <w:r w:rsidR="00904CB8">
        <w:rPr>
          <w:rStyle w:val="Hipervnculo"/>
          <w:b/>
          <w:i w:val="0"/>
          <w:color w:val="000000"/>
          <w:u w:val="none"/>
          <w:lang w:val="es-419"/>
        </w:rPr>
        <w:t>y definición de los</w:t>
      </w:r>
      <w:r w:rsidRPr="001F33D8">
        <w:rPr>
          <w:rStyle w:val="Hipervnculo"/>
          <w:b/>
          <w:i w:val="0"/>
          <w:color w:val="000000"/>
          <w:u w:val="none"/>
        </w:rPr>
        <w:t xml:space="preserve"> Sistemas</w:t>
      </w:r>
      <w:bookmarkEnd w:id="12"/>
      <w:r w:rsidR="00904CB8">
        <w:rPr>
          <w:rStyle w:val="Hipervnculo"/>
          <w:b/>
          <w:i w:val="0"/>
          <w:color w:val="000000"/>
          <w:u w:val="none"/>
          <w:lang w:val="es-419"/>
        </w:rPr>
        <w:t xml:space="preserve"> </w:t>
      </w:r>
    </w:p>
    <w:p w:rsidR="0033741A" w:rsidRDefault="00A32F4F" w:rsidP="00A32F4F">
      <w:pPr>
        <w:ind w:firstLine="709"/>
        <w:rPr>
          <w:rStyle w:val="Hipervnculo"/>
          <w:color w:val="000000"/>
          <w:u w:val="none"/>
        </w:rPr>
      </w:pPr>
      <w:r>
        <w:rPr>
          <w:rStyle w:val="Hipervnculo"/>
          <w:color w:val="000000"/>
          <w:u w:val="none"/>
        </w:rPr>
        <w:t>Es importante notar que las instituciones y las organizaciones forman parte de un entramado complejo en el que se da un intercambio tanto al interior como con entes externos</w:t>
      </w:r>
      <w:r w:rsidR="00E94B09">
        <w:rPr>
          <w:rStyle w:val="Hipervnculo"/>
          <w:color w:val="000000"/>
          <w:u w:val="none"/>
        </w:rPr>
        <w:t>,</w:t>
      </w:r>
      <w:r>
        <w:rPr>
          <w:rStyle w:val="Hipervnculo"/>
          <w:color w:val="000000"/>
          <w:u w:val="none"/>
        </w:rPr>
        <w:t xml:space="preserve"> entre los distintos elementos que los conforman, aunque de manera tradicional todas esas partes se toman como una unidad integral (única) cada cambio que se da en alguno de los elementos, provoca un efecto y alteració</w:t>
      </w:r>
      <w:r w:rsidR="00237945">
        <w:rPr>
          <w:rStyle w:val="Hipervnculo"/>
          <w:color w:val="000000"/>
          <w:u w:val="none"/>
        </w:rPr>
        <w:t>n en todos los demás componentes.</w:t>
      </w:r>
    </w:p>
    <w:p w:rsidR="00117661" w:rsidRDefault="00117661" w:rsidP="00A32F4F">
      <w:pPr>
        <w:ind w:firstLine="709"/>
        <w:rPr>
          <w:rStyle w:val="Hipervnculo"/>
          <w:color w:val="000000"/>
          <w:u w:val="none"/>
        </w:rPr>
      </w:pPr>
      <w:r>
        <w:rPr>
          <w:rStyle w:val="Hipervnculo"/>
          <w:color w:val="000000"/>
          <w:u w:val="none"/>
        </w:rPr>
        <w:t xml:space="preserve">También puede ser entendido como un enfoque de análisis para abordar fenómenos complejos como si fueran un sistema, este abordaje se realiza como totalidad, con todos sus elementos interrelacionados que interactúan entre sí. </w:t>
      </w:r>
      <w:r w:rsidR="0033741A">
        <w:rPr>
          <w:rStyle w:val="Hipervnculo"/>
          <w:color w:val="000000"/>
          <w:u w:val="none"/>
        </w:rPr>
        <w:t xml:space="preserve">De acuerdo con (Audirac, et al. 1997) </w:t>
      </w:r>
      <w:r w:rsidR="0048655E">
        <w:rPr>
          <w:rStyle w:val="Hipervnculo"/>
          <w:color w:val="000000"/>
          <w:u w:val="none"/>
        </w:rPr>
        <w:t xml:space="preserve">en la teoría de sistemas existen tres elementos que sintetizan lo que es un sistema: en primer lugar existe una interdependencia entre las partes, estas partes a su vez se encuentran interaccionando de manera continua y pueden ser abordadas desde una perspectiva global; por otro lado, existen seis maneras de ver el enfoque de sistemas, estos son: </w:t>
      </w:r>
    </w:p>
    <w:p w:rsidR="0048655E" w:rsidRDefault="0048655E" w:rsidP="00A32F4F">
      <w:pPr>
        <w:ind w:firstLine="709"/>
        <w:rPr>
          <w:rStyle w:val="Hipervnculo"/>
          <w:color w:val="000000"/>
          <w:u w:val="none"/>
        </w:rPr>
      </w:pPr>
      <w:r>
        <w:rPr>
          <w:rStyle w:val="Hipervnculo"/>
          <w:color w:val="000000"/>
          <w:u w:val="none"/>
        </w:rPr>
        <w:t xml:space="preserve">a) Una metodología de diseño que permite a los que toman decisiones en las organizaciones, </w:t>
      </w:r>
      <w:r w:rsidR="00F65A1A">
        <w:rPr>
          <w:rStyle w:val="Hipervnculo"/>
          <w:color w:val="000000"/>
          <w:u w:val="none"/>
        </w:rPr>
        <w:t>considerar todas las posibles alternativas derivadas de sus decisiones</w:t>
      </w:r>
    </w:p>
    <w:p w:rsidR="00F65A1A" w:rsidRDefault="00F65A1A" w:rsidP="00A32F4F">
      <w:pPr>
        <w:ind w:firstLine="709"/>
        <w:rPr>
          <w:rStyle w:val="Hipervnculo"/>
          <w:color w:val="000000"/>
          <w:u w:val="none"/>
        </w:rPr>
      </w:pPr>
      <w:r>
        <w:rPr>
          <w:rStyle w:val="Hipervnculo"/>
          <w:color w:val="000000"/>
          <w:u w:val="none"/>
        </w:rPr>
        <w:t>b) Un marco de trabajo conceptual común pues se buscan similitudes de estructura y propiedades, así como fenómenos comunes que ocurren en sistemas de diversa índole</w:t>
      </w:r>
    </w:p>
    <w:p w:rsidR="00F65A1A" w:rsidRDefault="00F65A1A" w:rsidP="00A32F4F">
      <w:pPr>
        <w:ind w:firstLine="709"/>
        <w:rPr>
          <w:rStyle w:val="Hipervnculo"/>
          <w:color w:val="000000"/>
          <w:u w:val="none"/>
        </w:rPr>
      </w:pPr>
      <w:r>
        <w:rPr>
          <w:rStyle w:val="Hipervnculo"/>
          <w:color w:val="000000"/>
          <w:u w:val="none"/>
        </w:rPr>
        <w:t>c) Busca unir el punto de vista conductual con el mecánico y considera a la organización como un todo integrado, cuyo objetivo es lograr la efectividad total del sistema</w:t>
      </w:r>
    </w:p>
    <w:p w:rsidR="0048655E" w:rsidRDefault="00F65A1A" w:rsidP="00A32F4F">
      <w:pPr>
        <w:ind w:firstLine="709"/>
        <w:rPr>
          <w:rStyle w:val="Hipervnculo"/>
          <w:color w:val="000000"/>
          <w:u w:val="none"/>
        </w:rPr>
      </w:pPr>
      <w:r>
        <w:rPr>
          <w:rStyle w:val="Hipervnculo"/>
          <w:color w:val="000000"/>
          <w:u w:val="none"/>
        </w:rPr>
        <w:lastRenderedPageBreak/>
        <w:t>d) Abordaje del fenómeno desde una perspectiva holística, tomando como un todo complejo en el que se busca la efectividad total de la organización y no una efectividad óptima en forma aislada</w:t>
      </w:r>
    </w:p>
    <w:p w:rsidR="004B1C00" w:rsidRPr="00F65A1A" w:rsidRDefault="00F65A1A" w:rsidP="004B1C00">
      <w:pPr>
        <w:ind w:firstLine="709"/>
      </w:pPr>
      <w:r w:rsidRPr="00F65A1A">
        <w:t>La</w:t>
      </w:r>
      <w:r w:rsidR="004B1C00">
        <w:t xml:space="preserve"> teoría de sistemas presenta las siguientes características di</w:t>
      </w:r>
      <w:r w:rsidR="00276A80">
        <w:t>stintivas: i</w:t>
      </w:r>
      <w:r w:rsidR="004B1C00">
        <w:t xml:space="preserve">nterrelación, aunque en los hechos existe una independencia en los componentes, atributos y otros aspectos que le dan características particulares a los componentes del sistema, existe también el principio de totalidad, pues el sistema debe ser analizado como “un todo”, </w:t>
      </w:r>
      <w:r w:rsidR="002163AA">
        <w:t xml:space="preserve">a su vez los componentes del sistema al interactuar persiguen la búsqueda de objetivos, que hacen que se busque alguna meta, estado final o posición de equilibrio, otra de las características de los sistemas es que las entradas (inputs) son distintos a las salidas (outputs), pues </w:t>
      </w:r>
      <w:r w:rsidR="002B1E08">
        <w:t>al interior del sistema se da un proceso de transformación, los sistemas se regulan, pues en teoría detectan y corrigen las desviaciones e irregularidades detectadas, existe también subsidiaridad</w:t>
      </w:r>
      <w:r w:rsidR="00B34DBB">
        <w:t xml:space="preserve">, pues ningún sistema es completo en sí mismo y se encuentra vinculado con su entorno. </w:t>
      </w:r>
      <w:r w:rsidR="004B1C00">
        <w:t xml:space="preserve"> </w:t>
      </w:r>
    </w:p>
    <w:p w:rsidR="00C35441" w:rsidRDefault="00C35441" w:rsidP="00C35441">
      <w:pPr>
        <w:ind w:firstLine="709"/>
      </w:pPr>
      <w:r w:rsidRPr="00A0320B">
        <w:t>En la actualidad, es común</w:t>
      </w:r>
      <w:r>
        <w:t xml:space="preserve"> emplear el término</w:t>
      </w:r>
      <w:r w:rsidRPr="00A0320B">
        <w:t xml:space="preserve"> </w:t>
      </w:r>
      <w:r>
        <w:t xml:space="preserve">sobre </w:t>
      </w:r>
      <w:r w:rsidRPr="00A0320B">
        <w:t>los sistemas en el ámbito de la administración, la política, la salud, la educación, la seguridad</w:t>
      </w:r>
      <w:r>
        <w:t>,</w:t>
      </w:r>
      <w:r w:rsidRPr="00A0320B">
        <w:t xml:space="preserve"> </w:t>
      </w:r>
      <w:r>
        <w:t>entre otros</w:t>
      </w:r>
      <w:r w:rsidRPr="00A0320B">
        <w:t xml:space="preserve">, </w:t>
      </w:r>
      <w:r>
        <w:t>sin embargo, en muy pocas ocasiones se hace una reflexión sobre lo que esto representa y mucho menos sus alcances y potencialidades, aún menos se analiza que se trata de una visión holística, que alude a un conjunto de elementos que están vinculados y que están en constante interacción, es esto lo que se conoce como enfoque de sistemas.</w:t>
      </w:r>
    </w:p>
    <w:p w:rsidR="005231E7" w:rsidRPr="005231E7" w:rsidRDefault="005231E7" w:rsidP="00C35441">
      <w:pPr>
        <w:ind w:firstLine="709"/>
      </w:pPr>
      <w:r>
        <w:t xml:space="preserve">En otras palabras, un sistema es un conjunto de diversos elementos que </w:t>
      </w:r>
      <w:r w:rsidR="000C09BB">
        <w:t xml:space="preserve">están vinculados con conexiones fuertes y débiles, y en la que los cambios en una de las partes, </w:t>
      </w:r>
      <w:r w:rsidR="000C09BB">
        <w:lastRenderedPageBreak/>
        <w:t xml:space="preserve">influye en las demás, pues todos los elementos forman parte de una unidad que se mantiene delimitado del ambiente externo. </w:t>
      </w:r>
    </w:p>
    <w:p w:rsidR="00C35441" w:rsidRPr="00E3542D" w:rsidRDefault="00C35441" w:rsidP="00C35441">
      <w:pPr>
        <w:ind w:firstLine="709"/>
      </w:pPr>
      <w:r>
        <w:t xml:space="preserve">De acuerdo con Bertalanffy, (2006) -a quién se considera como uno de los autores centrales que desarrollo dicho concepto-, establece que el concepto al parecer ha invadido todos los campos de la ciencia y el pensamiento, básicamente esta línea de pensamiento implica multiplicidad de aristas y conocimientos para resolver un problema, pues estos últimos en ocasiones tienden a ser demasiado complejos e implica soluciones de la misma magnitud. </w:t>
      </w:r>
      <w:r w:rsidR="00E3542D">
        <w:t>También el sistema es un conjunto de elementos que se encuentran interrelacionados entre sí y con el medio o el entorno que lo envuelve, de tal forma que forman una totalidad.</w:t>
      </w:r>
    </w:p>
    <w:p w:rsidR="00C35441" w:rsidRDefault="00C35441" w:rsidP="00C35441">
      <w:pPr>
        <w:ind w:firstLine="709"/>
      </w:pPr>
      <w:r>
        <w:t xml:space="preserve">A partir de estas ideas, surgió </w:t>
      </w:r>
      <w:smartTag w:uri="urn:schemas-microsoft-com:office:smarttags" w:element="PersonName">
        <w:smartTagPr>
          <w:attr w:name="ProductID" w:val="la Teor￭a General"/>
        </w:smartTagPr>
        <w:r>
          <w:t>la Teoría General</w:t>
        </w:r>
      </w:smartTag>
      <w:r>
        <w:t xml:space="preserve"> de Sistemas, (Bolaños, 2010), que enfatiza la necesidad de estudiar las totalidades, definidas como sistemas compuestos de partes o “subsistemas” que se encuentran interrelacionados entre sí y que no están aislados, es decir que interactúan con el medio externo y a pesar de su amplitud, cada uno mantiene un orden lógico que vincula su existencia y fines con unos más generales, los del propio sistema de manera general.  El enfoque sistémico, es un método de análisis que puede ser aplicado a cualquier estructura que en sus partes se encuentre conformada por subsistemas y microsistemas, que cuenten básicamente con 4 elementos (insumos, procesos de conversión, resultados y retroalimentación). Además,  Luhmann, (1998) añade un quinto elemento, considerando que al emplear el enfoque o análisis sistémico, debe tomarse en cuenta la diferencia entre sistema y entorno, pues el entorno es el que establece los límites del propio sistema y sin ellos no podría existir, lo que se puede comentar al respecto, es que si bien es cierto los sistemas operan con una lógica y estructura interna propia, estos no se </w:t>
      </w:r>
      <w:r>
        <w:lastRenderedPageBreak/>
        <w:t xml:space="preserve">encuentran totalmente ajenos al exterior y también aunque el sistema sea considerado grande, se encuentra inmerso o relacionado con otros sistemas, por ejemplo en el caso de la Administración Pública, el sistema de seguridad pública, no es ajeno al sistema de salud, pues son varias las políticas públicas de salud que impactan al sistema de seguridad (y viceversa), por lo que su alcance va más allá de sus límites y a su vez ambos dependen de otros sistemas, siendo al mismo tiempo subsistemas de otros sistemas. </w:t>
      </w:r>
    </w:p>
    <w:p w:rsidR="00C35441" w:rsidRDefault="00C35441" w:rsidP="00C35441">
      <w:pPr>
        <w:ind w:firstLine="709"/>
      </w:pPr>
      <w:r>
        <w:t xml:space="preserve">Para ejemplificar lo anterior, podemos señalar que el sistema de fiscalización y rendición de cuentas de un determinado país depende a su vez de un sistema internacional de fiscalización. Este enfoque de sistemas, ha sido empleado para  el caso de </w:t>
      </w:r>
      <w:smartTag w:uri="urn:schemas-microsoft-com:office:smarttags" w:element="PersonName">
        <w:smartTagPr>
          <w:attr w:name="ProductID" w:val="la Administraci￳n P￺blica"/>
        </w:smartTagPr>
        <w:r>
          <w:t>la Administración Pública</w:t>
        </w:r>
      </w:smartTag>
      <w:r>
        <w:t xml:space="preserve"> y las organizaciones, a continuación se presentan los sistemas administrativos que para este estudio es necesario revisar.</w:t>
      </w:r>
    </w:p>
    <w:p w:rsidR="00C35441" w:rsidRPr="001F33D8" w:rsidRDefault="002A4021" w:rsidP="001F33D8">
      <w:pPr>
        <w:pStyle w:val="Ttulo3"/>
        <w:ind w:left="1416"/>
        <w:rPr>
          <w:rStyle w:val="Hipervnculo"/>
          <w:rFonts w:ascii="Times New Roman" w:hAnsi="Times New Roman" w:cs="Times New Roman"/>
          <w:b/>
          <w:color w:val="000000"/>
          <w:u w:val="none"/>
        </w:rPr>
      </w:pPr>
      <w:hyperlink w:anchor="_Toc391400196" w:history="1">
        <w:bookmarkStart w:id="13" w:name="_Toc395097870"/>
        <w:r w:rsidR="00C35441" w:rsidRPr="001F33D8">
          <w:rPr>
            <w:rStyle w:val="Hipervnculo"/>
            <w:rFonts w:ascii="Times New Roman" w:hAnsi="Times New Roman" w:cs="Times New Roman"/>
            <w:b/>
            <w:color w:val="000000"/>
            <w:u w:val="none"/>
          </w:rPr>
          <w:t>II.I</w:t>
        </w:r>
        <w:r w:rsidR="00AD1DD2">
          <w:rPr>
            <w:rStyle w:val="Hipervnculo"/>
            <w:rFonts w:ascii="Times New Roman" w:hAnsi="Times New Roman" w:cs="Times New Roman"/>
            <w:b/>
            <w:color w:val="000000"/>
            <w:u w:val="none"/>
            <w:lang w:val="es-419"/>
          </w:rPr>
          <w:t>I</w:t>
        </w:r>
        <w:r w:rsidR="00026139">
          <w:rPr>
            <w:rStyle w:val="Hipervnculo"/>
            <w:rFonts w:ascii="Times New Roman" w:hAnsi="Times New Roman" w:cs="Times New Roman"/>
            <w:b/>
            <w:color w:val="000000"/>
            <w:u w:val="none"/>
            <w:lang w:val="es-419"/>
          </w:rPr>
          <w:t>I</w:t>
        </w:r>
        <w:r w:rsidR="00C35441" w:rsidRPr="001F33D8">
          <w:rPr>
            <w:rStyle w:val="Hipervnculo"/>
            <w:rFonts w:ascii="Times New Roman" w:hAnsi="Times New Roman" w:cs="Times New Roman"/>
            <w:b/>
            <w:color w:val="000000"/>
            <w:u w:val="none"/>
          </w:rPr>
          <w:t xml:space="preserve">.I Sistemas </w:t>
        </w:r>
      </w:hyperlink>
      <w:r w:rsidR="00C35441" w:rsidRPr="001F33D8">
        <w:rPr>
          <w:rStyle w:val="Hipervnculo"/>
          <w:rFonts w:ascii="Times New Roman" w:hAnsi="Times New Roman" w:cs="Times New Roman"/>
          <w:b/>
          <w:color w:val="000000"/>
          <w:u w:val="none"/>
        </w:rPr>
        <w:t>Administrativos</w:t>
      </w:r>
      <w:bookmarkEnd w:id="13"/>
    </w:p>
    <w:p w:rsidR="00C35441" w:rsidRDefault="00C35441" w:rsidP="00C35441">
      <w:pPr>
        <w:ind w:firstLine="709"/>
      </w:pPr>
      <w:r w:rsidRPr="00750C85">
        <w:t>En la opinión de Bolaños, (</w:t>
      </w:r>
      <w:r w:rsidRPr="00750C85">
        <w:rPr>
          <w:i/>
        </w:rPr>
        <w:t>Ibíd.</w:t>
      </w:r>
      <w:r w:rsidRPr="00750C85">
        <w:t xml:space="preserve">) </w:t>
      </w:r>
      <w:smartTag w:uri="urn:schemas-microsoft-com:office:smarttags" w:element="PersonName">
        <w:smartTagPr>
          <w:attr w:name="ProductID" w:val="la Ciencia"/>
        </w:smartTagPr>
        <w:r w:rsidRPr="00750C85">
          <w:t>la Ciencia</w:t>
        </w:r>
      </w:smartTag>
      <w:r w:rsidRPr="00750C85">
        <w:t xml:space="preserve"> de </w:t>
      </w:r>
      <w:smartTag w:uri="urn:schemas-microsoft-com:office:smarttags" w:element="PersonName">
        <w:smartTagPr>
          <w:attr w:name="ProductID" w:val="la Administraci￳n"/>
        </w:smartTagPr>
        <w:r w:rsidRPr="00750C85">
          <w:t>la Administración</w:t>
        </w:r>
      </w:smartTag>
      <w:r w:rsidRPr="00750C85">
        <w:t xml:space="preserve"> ha adoptado, </w:t>
      </w:r>
      <w:r>
        <w:t xml:space="preserve">el enfoque sistémico, ya que en muchos de sus procesos se presenta una interacción, por ejemplo: en la planificación, presupuestación, organización o dirección, ejecución, control y evaluación, tradicionalmente las organizaciones son sistemas cerrados, incapaces de adaptarse a las necesidades de su entorno, lo que se dio en llamar autismo organizacional. Empero, los autores (Kendall y Kendall, 2002) consideran que lo más conveniente es concebir a las organizaciones como sistemas diseñados para el cumplimiento de metas y objetivos mediante el empleo de diversos recursos (recursos humanos, técnicos, materiales, financieros, etc.), además las organizaciones están integradas por pequeñas partes que se encuentran interrelacionadas, (unidades, direcciones, divisiones, comisiones, etc.), y cada </w:t>
      </w:r>
      <w:r>
        <w:lastRenderedPageBreak/>
        <w:t xml:space="preserve">una de ellas realiza funciones especializadas y mientras más pequeño es el subsistema, más especializadas se vuelven esas funciones. </w:t>
      </w:r>
    </w:p>
    <w:p w:rsidR="00C35441" w:rsidRDefault="00C35441" w:rsidP="00C35441">
      <w:pPr>
        <w:ind w:firstLine="709"/>
      </w:pPr>
      <w:r>
        <w:t>Toda organización para realizar sus funciones de manera adecuada, necesita de sistemas de trabajo que logren coordinar a todos los elementos, para el logro de un objetivo común, todos los elementos que forman parte del sistema, están integradas y son interdependientes y aunque las características de cada uno de los elementos que la conforman son particulares, su fin y atributos los hacen formar un todo unitario organizado, que a pesar de que cada parte cumple un propósito y realiza una det</w:t>
      </w:r>
      <w:r w:rsidR="00AF0C1F">
        <w:t>erminada función (Gómez, 1997).</w:t>
      </w:r>
    </w:p>
    <w:p w:rsidR="00AF0C1F" w:rsidRDefault="00B9660A" w:rsidP="00C35441">
      <w:pPr>
        <w:ind w:firstLine="709"/>
      </w:pPr>
      <w:r>
        <w:t>Las organizaciones son sistemas abiertos ya que están influenciadas directamente por el ambiente externo, a su vez, las organizaciones están conformadas por componentes más pequeños (subsistemas)</w:t>
      </w:r>
      <w:r w:rsidR="00875C19">
        <w:t xml:space="preserve"> que se encuentran interrelacionados con sistemas externos, </w:t>
      </w:r>
      <w:r w:rsidR="00875C19" w:rsidRPr="00D51AD9">
        <w:t>dentro de la organización se dan interacciones en distintos niveles, lo que refleja que al interior de</w:t>
      </w:r>
      <w:r w:rsidR="00C051C8">
        <w:t>l sistema</w:t>
      </w:r>
      <w:r w:rsidR="00875C19" w:rsidRPr="00D51AD9">
        <w:t xml:space="preserve"> existe una estructura </w:t>
      </w:r>
      <w:r w:rsidR="00B559A8" w:rsidRPr="00D51AD9">
        <w:t>jerárquica y articulada.</w:t>
      </w:r>
      <w:r w:rsidR="003713EC">
        <w:t xml:space="preserve"> </w:t>
      </w:r>
    </w:p>
    <w:p w:rsidR="003713EC" w:rsidRDefault="003713EC" w:rsidP="00C35441">
      <w:pPr>
        <w:ind w:firstLine="709"/>
      </w:pPr>
      <w:r>
        <w:t xml:space="preserve">La coordinación y la comunicación son fundamentales </w:t>
      </w:r>
      <w:r w:rsidR="0039423D">
        <w:t xml:space="preserve">para cualquier sistema administrativo, la función de ambas radica en enlazar a los componentes internos, lo que permite que la organización </w:t>
      </w:r>
      <w:r w:rsidR="00A1118D">
        <w:t>reciba esos estímulos (internos y externos) y con el procesamiento de la información, se produzcan resultados del sistema administrativo hacia el exterior</w:t>
      </w:r>
      <w:r w:rsidR="00C727B0">
        <w:t xml:space="preserve">, la constante coordinación permite al sistema estar preparado y tener información sobre las variaciones del ambiente interno (para establecer correcciones) y del ambiente externo, para adaptar y regular su funcionamiento ante esos cambios. </w:t>
      </w:r>
    </w:p>
    <w:p w:rsidR="00C35441" w:rsidRDefault="00C35441" w:rsidP="00C35441">
      <w:pPr>
        <w:ind w:firstLine="709"/>
        <w:rPr>
          <w:b/>
        </w:rPr>
      </w:pPr>
      <w:r>
        <w:lastRenderedPageBreak/>
        <w:t xml:space="preserve">Otro aspecto importante es que los sistemas al estar interconectados y sufrir un cambio o pérdida de uno de los subsistemas, el sistema en su totalidad debe adaptarse, ya que ese cambio también lo afecta. A continuación, se presentan algunos sistemas nacionales, haciendo énfasis en la manera en que establecen sus mecanismos de coordinación. </w:t>
      </w:r>
    </w:p>
    <w:p w:rsidR="00C35441" w:rsidRPr="001F33D8" w:rsidRDefault="00C35441" w:rsidP="001F33D8">
      <w:pPr>
        <w:pStyle w:val="Ttulo3"/>
        <w:ind w:left="1416"/>
        <w:rPr>
          <w:rFonts w:ascii="Times New Roman" w:hAnsi="Times New Roman" w:cs="Times New Roman"/>
          <w:b/>
          <w:noProof/>
          <w:color w:val="000000" w:themeColor="text1"/>
        </w:rPr>
      </w:pPr>
      <w:bookmarkStart w:id="14" w:name="_Toc395097871"/>
      <w:r w:rsidRPr="001F33D8">
        <w:rPr>
          <w:rFonts w:ascii="Times New Roman" w:hAnsi="Times New Roman" w:cs="Times New Roman"/>
          <w:b/>
          <w:noProof/>
          <w:color w:val="000000" w:themeColor="text1"/>
        </w:rPr>
        <w:t>II.I</w:t>
      </w:r>
      <w:r w:rsidR="00AD1DD2">
        <w:rPr>
          <w:rFonts w:ascii="Times New Roman" w:hAnsi="Times New Roman" w:cs="Times New Roman"/>
          <w:b/>
          <w:noProof/>
          <w:color w:val="000000" w:themeColor="text1"/>
          <w:lang w:val="es-419"/>
        </w:rPr>
        <w:t>I</w:t>
      </w:r>
      <w:r w:rsidR="00026139">
        <w:rPr>
          <w:rFonts w:ascii="Times New Roman" w:hAnsi="Times New Roman" w:cs="Times New Roman"/>
          <w:b/>
          <w:noProof/>
          <w:color w:val="000000" w:themeColor="text1"/>
          <w:lang w:val="es-419"/>
        </w:rPr>
        <w:t>I</w:t>
      </w:r>
      <w:r w:rsidRPr="001F33D8">
        <w:rPr>
          <w:rFonts w:ascii="Times New Roman" w:hAnsi="Times New Roman" w:cs="Times New Roman"/>
          <w:b/>
          <w:noProof/>
          <w:color w:val="000000" w:themeColor="text1"/>
        </w:rPr>
        <w:t>.II Características de los Sistemas</w:t>
      </w:r>
      <w:bookmarkEnd w:id="14"/>
    </w:p>
    <w:p w:rsidR="00C7245F" w:rsidRDefault="00C7245F" w:rsidP="00C35441">
      <w:pPr>
        <w:ind w:firstLine="709"/>
      </w:pPr>
      <w:r>
        <w:t>Los sistemas para ser considerados como tal, reúnen una serie de características que sin ellas, no podrían ser categorizados dentro de la definición de lo que es un sistema, una de esas características es que los sistemas existen dentro de otros sistemas, estos subsistemas a su vez, se encuentran conformados por sistemas más</w:t>
      </w:r>
      <w:r w:rsidR="00C614BA">
        <w:t xml:space="preserve"> pequeños y simples, otra de las características es que un sistema difícilmente puede ser independiente y mantenerse ajeno al entorno, pues un sistema necesita insumos del exterior para su funcionamiento y operación</w:t>
      </w:r>
      <w:r w:rsidR="009C5ED3">
        <w:t xml:space="preserve"> (pero la teoría de sistemas, define la existencia de sistemas cerrados que no presentan intercambio de ningún tipo con el ambiente externo)</w:t>
      </w:r>
      <w:r w:rsidR="00C614BA">
        <w:t>, aunque los límites del sistema no siempre están claros o bien definidos</w:t>
      </w:r>
      <w:r w:rsidR="003C6CE3">
        <w:t>, el sistema no funciona de manera fragmentada, pues la unión entre las partes tiene un objetivo y si bien es cierto que cada parte tiene un fin es sí mismo, existe un fin conjunto que le da razón de ser al sistema, por otro lado el sistema tiene la característica de la adaptabilidad, pues ante los cambios en el entorno, busca el equilibrio interno</w:t>
      </w:r>
      <w:r w:rsidR="00C614BA">
        <w:t>.</w:t>
      </w:r>
    </w:p>
    <w:p w:rsidR="005F0DC2" w:rsidRDefault="005F0DC2" w:rsidP="001D5CDB">
      <w:pPr>
        <w:ind w:firstLine="709"/>
      </w:pPr>
      <w:r>
        <w:t xml:space="preserve">Existen características básicas que se deben considerar al hablar de la Teoría General de Sistemas, uno de ellos es los componentes básicos del sistema (insumos, proceso, salida, retroalimentación y ambiente externo), los sistemas son estructuras </w:t>
      </w:r>
      <w:r w:rsidR="00CA7B2F">
        <w:t xml:space="preserve">dinámicas  y que tienen una interacción permanente, y en ese proceso de interacción </w:t>
      </w:r>
      <w:r w:rsidR="00B03E36">
        <w:t xml:space="preserve">se </w:t>
      </w:r>
      <w:r w:rsidR="00B03E36">
        <w:lastRenderedPageBreak/>
        <w:t xml:space="preserve">puede dar un intercambio de información y coordinación entre todas las partes de los diferentes niveles al interior del sistema, otro aspecto interesante es que los sistemas existen porque tienen objetivos compartidos y las organizaciones no están alejadas de esta realidad, pues tienen una diversidad de objetivos y aunque cada área tiene un objetivo particular, este no se contrapone con el objetivo u objetivos de la organización. </w:t>
      </w:r>
      <w:r w:rsidR="001D5CDB">
        <w:t>La teoría actual de sistemas</w:t>
      </w:r>
      <w:r w:rsidR="00B03E36">
        <w:t xml:space="preserve"> </w:t>
      </w:r>
      <w:r w:rsidR="001D5CDB">
        <w:t xml:space="preserve">establece que las organizaciones </w:t>
      </w:r>
      <w:r w:rsidR="001C0783">
        <w:t xml:space="preserve">están en un constante equilibrio debido al dinamismo que existe en el exterior y cuando no existe esa adaptabilidad, el sistema provoca su propia destrucción, es por eso que ahora la atención está centrada en los resultados que el sistema ofrece y ya no en los procesos o las actividades de la organización. </w:t>
      </w:r>
    </w:p>
    <w:p w:rsidR="00961BBA" w:rsidRPr="00C7245F" w:rsidRDefault="00961BBA" w:rsidP="001D5CDB">
      <w:pPr>
        <w:ind w:firstLine="709"/>
      </w:pPr>
      <w:r>
        <w:t>Otra de las características de los sistemas es que se autorregulan por medio de la retroalimentación de la información que le permite evaluar su desempeño y en su caso, emprender las consecuentes acciones correctivas, la información en otros términos pasa a ser el combustible que le permite al sistema, mantenerse en correcto funcionamiento.</w:t>
      </w:r>
    </w:p>
    <w:p w:rsidR="00C35441" w:rsidRDefault="00C35441" w:rsidP="00C35441">
      <w:pPr>
        <w:ind w:firstLine="709"/>
      </w:pPr>
      <w:r>
        <w:t xml:space="preserve">Al comparar el funcionamiento de los sistemas nacionales que existen en México (Sistema Nacional de Salud, Sistema Educativo Nacional, Sistema Nacional de Seguridad Pública, Sistema Nacional de Información Estadística y Geográfica, Sistema de Coordinación Fiscal, Sistema Nacional de Ciencia y Tecnología, </w:t>
      </w:r>
      <w:r w:rsidR="002D09E9">
        <w:t>etc.</w:t>
      </w:r>
      <w:r>
        <w:t xml:space="preserve">), se observan las siguientes características que han permitido su adecuado funcionamiento operacional: </w:t>
      </w:r>
    </w:p>
    <w:p w:rsidR="00C35441" w:rsidRDefault="00C35441" w:rsidP="00C35441">
      <w:pPr>
        <w:numPr>
          <w:ilvl w:val="0"/>
          <w:numId w:val="2"/>
        </w:numPr>
        <w:tabs>
          <w:tab w:val="clear" w:pos="720"/>
          <w:tab w:val="num" w:pos="567"/>
        </w:tabs>
        <w:ind w:left="567"/>
      </w:pPr>
      <w:r>
        <w:t>La coordinación generalmente se da en un marco de respeto a las atribuciones de cada una de las organizaciones y de los actores que forman parte del sistema.</w:t>
      </w:r>
    </w:p>
    <w:p w:rsidR="00C35441" w:rsidRDefault="00C35441" w:rsidP="00C35441">
      <w:pPr>
        <w:numPr>
          <w:ilvl w:val="0"/>
          <w:numId w:val="2"/>
        </w:numPr>
        <w:tabs>
          <w:tab w:val="clear" w:pos="720"/>
          <w:tab w:val="num" w:pos="567"/>
        </w:tabs>
        <w:ind w:left="567"/>
      </w:pPr>
      <w:r>
        <w:t>Adoptan una visión de conjunto, respetando su ámbito de influencia (Federal, Estatal y Municipal).</w:t>
      </w:r>
    </w:p>
    <w:p w:rsidR="00C35441" w:rsidRDefault="00C35441" w:rsidP="00C35441">
      <w:pPr>
        <w:numPr>
          <w:ilvl w:val="0"/>
          <w:numId w:val="2"/>
        </w:numPr>
        <w:tabs>
          <w:tab w:val="clear" w:pos="720"/>
          <w:tab w:val="num" w:pos="567"/>
        </w:tabs>
        <w:ind w:left="567"/>
      </w:pPr>
      <w:r>
        <w:lastRenderedPageBreak/>
        <w:t>Existe una instancia que se considera como órgano superior de coordinación, esta instancia se encuentra facultada para establecer y celebrar convenios de coordinación, colaboración y concertación para el cumplimiento de los fines del Sistema.</w:t>
      </w:r>
    </w:p>
    <w:p w:rsidR="00C35441" w:rsidRDefault="00C35441" w:rsidP="00C35441">
      <w:pPr>
        <w:numPr>
          <w:ilvl w:val="0"/>
          <w:numId w:val="2"/>
        </w:numPr>
        <w:tabs>
          <w:tab w:val="clear" w:pos="720"/>
          <w:tab w:val="num" w:pos="567"/>
        </w:tabs>
        <w:ind w:left="567"/>
      </w:pPr>
      <w:r>
        <w:t>El sistema se encuentra integrado por subsistemas que de manera conjunta, establecen los mecanismos de coordinación (esos mecanismos deben permitir formular, ejecutar las acciones, programas y políticas para el cumplimiento de sus funciones).</w:t>
      </w:r>
    </w:p>
    <w:p w:rsidR="00C35441" w:rsidRDefault="00C35441" w:rsidP="00C35441">
      <w:pPr>
        <w:numPr>
          <w:ilvl w:val="0"/>
          <w:numId w:val="2"/>
        </w:numPr>
        <w:tabs>
          <w:tab w:val="clear" w:pos="720"/>
          <w:tab w:val="num" w:pos="567"/>
        </w:tabs>
        <w:ind w:left="567"/>
      </w:pPr>
      <w:r>
        <w:t>Se da una profesionalización homologada que toma en cuenta a todos los actores del sistema.</w:t>
      </w:r>
    </w:p>
    <w:p w:rsidR="00C35441" w:rsidRDefault="00C35441" w:rsidP="00C35441">
      <w:pPr>
        <w:numPr>
          <w:ilvl w:val="0"/>
          <w:numId w:val="2"/>
        </w:numPr>
        <w:tabs>
          <w:tab w:val="clear" w:pos="720"/>
          <w:tab w:val="num" w:pos="567"/>
        </w:tabs>
        <w:ind w:left="567"/>
      </w:pPr>
      <w:r>
        <w:t xml:space="preserve">Los planes, programas de trabajo, calendarios, objetivos y metas son compartidos, por todos los subsistemas, restringiéndose a su respectivo ámbito de competencia.  </w:t>
      </w:r>
    </w:p>
    <w:p w:rsidR="00C35441" w:rsidRDefault="00C35441" w:rsidP="00C35441">
      <w:pPr>
        <w:numPr>
          <w:ilvl w:val="0"/>
          <w:numId w:val="2"/>
        </w:numPr>
        <w:tabs>
          <w:tab w:val="clear" w:pos="720"/>
          <w:tab w:val="num" w:pos="567"/>
        </w:tabs>
        <w:ind w:left="567"/>
      </w:pPr>
      <w:r>
        <w:t xml:space="preserve">Adoptan y aplican políticas y programas de cooperación internacional con organismos relacionados con la materia. </w:t>
      </w:r>
    </w:p>
    <w:p w:rsidR="00C35441" w:rsidRDefault="00C35441" w:rsidP="00C35441">
      <w:pPr>
        <w:numPr>
          <w:ilvl w:val="0"/>
          <w:numId w:val="2"/>
        </w:numPr>
        <w:tabs>
          <w:tab w:val="clear" w:pos="720"/>
          <w:tab w:val="num" w:pos="567"/>
        </w:tabs>
        <w:ind w:left="567"/>
      </w:pPr>
      <w:r>
        <w:t xml:space="preserve">La coordinación debe ser la base para la construcción de mecanismos que  permitan formular, ejecutar las acciones, programas y políticas para el cumplimiento de sus funciones, por lo que existe complementariedad y respeto a las atribuciones que la ley establece para cada quién. </w:t>
      </w:r>
    </w:p>
    <w:p w:rsidR="00C35441" w:rsidRDefault="00C35441" w:rsidP="00C35441">
      <w:pPr>
        <w:numPr>
          <w:ilvl w:val="0"/>
          <w:numId w:val="2"/>
        </w:numPr>
        <w:tabs>
          <w:tab w:val="clear" w:pos="720"/>
          <w:tab w:val="num" w:pos="567"/>
        </w:tabs>
        <w:ind w:left="567"/>
      </w:pPr>
      <w:r>
        <w:t>La instancia superior de coordinación, tiene la facultad de verificar y supervisar los programas, las acciones, las estrategias y otros aspectos para que se cumpla con los lineamientos y acuerdos establecidos en el sistema.</w:t>
      </w:r>
    </w:p>
    <w:p w:rsidR="00C35441" w:rsidRDefault="00C35441" w:rsidP="00C35441">
      <w:pPr>
        <w:numPr>
          <w:ilvl w:val="0"/>
          <w:numId w:val="1"/>
        </w:numPr>
        <w:tabs>
          <w:tab w:val="num" w:pos="567"/>
        </w:tabs>
        <w:ind w:left="567"/>
      </w:pPr>
      <w:r>
        <w:t xml:space="preserve">Establecen una red nacional de información con mecanismos de comunicación y coordinación muy ágiles entre todos los miembros del Sistema. </w:t>
      </w:r>
    </w:p>
    <w:p w:rsidR="00C35441" w:rsidRDefault="00C35441" w:rsidP="00C35441">
      <w:pPr>
        <w:numPr>
          <w:ilvl w:val="0"/>
          <w:numId w:val="1"/>
        </w:numPr>
        <w:tabs>
          <w:tab w:val="num" w:pos="567"/>
        </w:tabs>
        <w:ind w:left="567"/>
      </w:pPr>
      <w:r>
        <w:lastRenderedPageBreak/>
        <w:t xml:space="preserve">Promueven que los subsistemas se integren plenamente, con identidad propia y sentido de pertenencia de los integrantes. </w:t>
      </w:r>
    </w:p>
    <w:p w:rsidR="00C35441" w:rsidRDefault="00C35441" w:rsidP="00C35441">
      <w:pPr>
        <w:numPr>
          <w:ilvl w:val="0"/>
          <w:numId w:val="1"/>
        </w:numPr>
        <w:tabs>
          <w:tab w:val="num" w:pos="567"/>
        </w:tabs>
        <w:ind w:left="567"/>
      </w:pPr>
      <w:r>
        <w:t>No basta con tener un único coordinador, sino que en cada subsistema o institución participante, existe alguien encargado de la coordinación.</w:t>
      </w:r>
    </w:p>
    <w:p w:rsidR="00C35441" w:rsidRDefault="00C35441" w:rsidP="00C35441">
      <w:pPr>
        <w:numPr>
          <w:ilvl w:val="0"/>
          <w:numId w:val="1"/>
        </w:numPr>
        <w:tabs>
          <w:tab w:val="num" w:pos="567"/>
        </w:tabs>
        <w:ind w:left="567"/>
      </w:pPr>
      <w:r>
        <w:t xml:space="preserve">Adoptan métodos y normas comunes para que los procedimientos y todo lo concerniente al funcionamiento del sistema, estén homologados. </w:t>
      </w:r>
    </w:p>
    <w:p w:rsidR="00C35441" w:rsidRDefault="00C35441" w:rsidP="00C35441">
      <w:pPr>
        <w:numPr>
          <w:ilvl w:val="0"/>
          <w:numId w:val="1"/>
        </w:numPr>
        <w:tabs>
          <w:tab w:val="num" w:pos="567"/>
        </w:tabs>
        <w:ind w:left="567"/>
      </w:pPr>
      <w:r>
        <w:t>La coordinación opera con principios rectores para todos y el sistema opera con normas, métodos y procedimientos comunes.</w:t>
      </w:r>
    </w:p>
    <w:p w:rsidR="00C35441" w:rsidRDefault="00C35441" w:rsidP="00C35441">
      <w:pPr>
        <w:numPr>
          <w:ilvl w:val="0"/>
          <w:numId w:val="1"/>
        </w:numPr>
        <w:tabs>
          <w:tab w:val="num" w:pos="567"/>
        </w:tabs>
        <w:ind w:left="567"/>
      </w:pPr>
      <w:r>
        <w:t xml:space="preserve">Se evita la multiplicidad de atributos federales, estatales y municipales. </w:t>
      </w:r>
    </w:p>
    <w:p w:rsidR="00C35441" w:rsidRDefault="00C35441" w:rsidP="00C35441">
      <w:pPr>
        <w:numPr>
          <w:ilvl w:val="0"/>
          <w:numId w:val="1"/>
        </w:numPr>
        <w:tabs>
          <w:tab w:val="num" w:pos="567"/>
        </w:tabs>
        <w:ind w:left="567"/>
      </w:pPr>
      <w:r>
        <w:t>Entre los actores involucrados, se da una coordinación permanente y en caso de que existan problemáticas, se diseñan mecanismos para fortalecer la coordinación.</w:t>
      </w:r>
    </w:p>
    <w:p w:rsidR="00C35441" w:rsidRPr="001F33D8" w:rsidRDefault="00C35441" w:rsidP="001F33D8">
      <w:pPr>
        <w:pStyle w:val="Ttulo3"/>
        <w:ind w:left="1416"/>
        <w:rPr>
          <w:rFonts w:ascii="Times New Roman" w:hAnsi="Times New Roman" w:cs="Times New Roman"/>
          <w:b/>
          <w:noProof/>
          <w:color w:val="000000" w:themeColor="text1"/>
        </w:rPr>
      </w:pPr>
      <w:bookmarkStart w:id="15" w:name="_Toc395097872"/>
      <w:r w:rsidRPr="001F33D8">
        <w:rPr>
          <w:rFonts w:ascii="Times New Roman" w:hAnsi="Times New Roman" w:cs="Times New Roman"/>
          <w:b/>
          <w:noProof/>
          <w:color w:val="000000" w:themeColor="text1"/>
        </w:rPr>
        <w:t>II.I</w:t>
      </w:r>
      <w:r w:rsidR="00AD1DD2">
        <w:rPr>
          <w:rFonts w:ascii="Times New Roman" w:hAnsi="Times New Roman" w:cs="Times New Roman"/>
          <w:b/>
          <w:noProof/>
          <w:color w:val="000000" w:themeColor="text1"/>
          <w:lang w:val="es-419"/>
        </w:rPr>
        <w:t>I</w:t>
      </w:r>
      <w:r w:rsidR="00026139">
        <w:rPr>
          <w:rFonts w:ascii="Times New Roman" w:hAnsi="Times New Roman" w:cs="Times New Roman"/>
          <w:b/>
          <w:noProof/>
          <w:color w:val="000000" w:themeColor="text1"/>
          <w:lang w:val="es-419"/>
        </w:rPr>
        <w:t>I</w:t>
      </w:r>
      <w:r w:rsidRPr="001F33D8">
        <w:rPr>
          <w:rFonts w:ascii="Times New Roman" w:hAnsi="Times New Roman" w:cs="Times New Roman"/>
          <w:b/>
          <w:noProof/>
          <w:color w:val="000000" w:themeColor="text1"/>
        </w:rPr>
        <w:t>.I</w:t>
      </w:r>
      <w:r w:rsidR="00904CB8">
        <w:rPr>
          <w:rFonts w:ascii="Times New Roman" w:hAnsi="Times New Roman" w:cs="Times New Roman"/>
          <w:b/>
          <w:noProof/>
          <w:color w:val="000000" w:themeColor="text1"/>
          <w:lang w:val="es-419"/>
        </w:rPr>
        <w:t>II</w:t>
      </w:r>
      <w:r w:rsidRPr="001F33D8">
        <w:rPr>
          <w:rFonts w:ascii="Times New Roman" w:hAnsi="Times New Roman" w:cs="Times New Roman"/>
          <w:b/>
          <w:noProof/>
          <w:color w:val="000000" w:themeColor="text1"/>
        </w:rPr>
        <w:t xml:space="preserve"> Atributos</w:t>
      </w:r>
      <w:r w:rsidR="005A1BEA">
        <w:rPr>
          <w:rFonts w:ascii="Times New Roman" w:hAnsi="Times New Roman" w:cs="Times New Roman"/>
          <w:b/>
          <w:noProof/>
          <w:color w:val="000000" w:themeColor="text1"/>
          <w:lang w:val="es-419"/>
        </w:rPr>
        <w:t xml:space="preserve"> y coordinación</w:t>
      </w:r>
      <w:r w:rsidRPr="001F33D8">
        <w:rPr>
          <w:rFonts w:ascii="Times New Roman" w:hAnsi="Times New Roman" w:cs="Times New Roman"/>
          <w:b/>
          <w:noProof/>
          <w:color w:val="000000" w:themeColor="text1"/>
        </w:rPr>
        <w:t xml:space="preserve"> de los Sistemas</w:t>
      </w:r>
      <w:r w:rsidR="005C79C0" w:rsidRPr="001F33D8">
        <w:rPr>
          <w:rFonts w:ascii="Times New Roman" w:hAnsi="Times New Roman" w:cs="Times New Roman"/>
          <w:b/>
          <w:noProof/>
          <w:color w:val="000000" w:themeColor="text1"/>
        </w:rPr>
        <w:t xml:space="preserve"> en México</w:t>
      </w:r>
      <w:bookmarkEnd w:id="15"/>
    </w:p>
    <w:p w:rsidR="005C79C0" w:rsidRDefault="005C79C0" w:rsidP="005C79C0">
      <w:r>
        <w:t>Los sistemas en México com</w:t>
      </w:r>
      <w:r w:rsidR="00ED0FCE">
        <w:t>parten diferentes atributos</w:t>
      </w:r>
      <w:r>
        <w:t>, de</w:t>
      </w:r>
      <w:r w:rsidR="00ED0FCE">
        <w:t>ntro de las que se encuentran lo</w:t>
      </w:r>
      <w:r>
        <w:t xml:space="preserve">s siguientes: </w:t>
      </w:r>
    </w:p>
    <w:p w:rsidR="005C79C0" w:rsidRDefault="005C79C0" w:rsidP="00C67CDD">
      <w:pPr>
        <w:pStyle w:val="Prrafodelista"/>
        <w:numPr>
          <w:ilvl w:val="0"/>
          <w:numId w:val="33"/>
        </w:numPr>
      </w:pPr>
      <w:r>
        <w:t>Operan bajo un esquema “descentralizado”</w:t>
      </w:r>
    </w:p>
    <w:p w:rsidR="005C79C0" w:rsidRDefault="005C79C0" w:rsidP="00C67CDD">
      <w:pPr>
        <w:pStyle w:val="Prrafodelista"/>
        <w:numPr>
          <w:ilvl w:val="0"/>
          <w:numId w:val="33"/>
        </w:numPr>
      </w:pPr>
      <w:r>
        <w:t>No comparten presupuesto</w:t>
      </w:r>
    </w:p>
    <w:p w:rsidR="005C79C0" w:rsidRDefault="005C79C0" w:rsidP="00C67CDD">
      <w:pPr>
        <w:pStyle w:val="Prrafodelista"/>
        <w:numPr>
          <w:ilvl w:val="0"/>
          <w:numId w:val="33"/>
        </w:numPr>
      </w:pPr>
      <w:r>
        <w:t xml:space="preserve">Comparten información </w:t>
      </w:r>
    </w:p>
    <w:p w:rsidR="005C79C0" w:rsidRDefault="005C79C0" w:rsidP="00C67CDD">
      <w:pPr>
        <w:pStyle w:val="Prrafodelista"/>
        <w:numPr>
          <w:ilvl w:val="0"/>
          <w:numId w:val="33"/>
        </w:numPr>
      </w:pPr>
      <w:r>
        <w:t>Tienen competencias bien definid</w:t>
      </w:r>
      <w:r w:rsidR="00ED0FCE">
        <w:t>as</w:t>
      </w:r>
    </w:p>
    <w:p w:rsidR="005C79C0" w:rsidRDefault="005C79C0" w:rsidP="00C67CDD">
      <w:pPr>
        <w:pStyle w:val="Prrafodelista"/>
        <w:numPr>
          <w:ilvl w:val="0"/>
          <w:numId w:val="33"/>
        </w:numPr>
      </w:pPr>
      <w:r>
        <w:t>Existe un órgano de control encargado de establecer la coordinación dentro del sistema</w:t>
      </w:r>
    </w:p>
    <w:p w:rsidR="005C79C0" w:rsidRDefault="005C79C0" w:rsidP="00C67CDD">
      <w:pPr>
        <w:pStyle w:val="Prrafodelista"/>
        <w:numPr>
          <w:ilvl w:val="0"/>
          <w:numId w:val="33"/>
        </w:numPr>
      </w:pPr>
      <w:r>
        <w:t>Presentan objetivos compartidos</w:t>
      </w:r>
    </w:p>
    <w:p w:rsidR="005C79C0" w:rsidRDefault="005C79C0" w:rsidP="00C67CDD">
      <w:pPr>
        <w:pStyle w:val="Prrafodelista"/>
        <w:numPr>
          <w:ilvl w:val="0"/>
          <w:numId w:val="33"/>
        </w:numPr>
      </w:pPr>
      <w:r>
        <w:lastRenderedPageBreak/>
        <w:t>Las decisiones en los integrantes del sistema le dan un carácter vinculatorio</w:t>
      </w:r>
    </w:p>
    <w:p w:rsidR="00ED0FCE" w:rsidRDefault="00ED0FCE" w:rsidP="00C67CDD">
      <w:pPr>
        <w:pStyle w:val="Prrafodelista"/>
        <w:numPr>
          <w:ilvl w:val="0"/>
          <w:numId w:val="33"/>
        </w:numPr>
      </w:pPr>
      <w:r>
        <w:t xml:space="preserve">Existen criterios de observancia que los miembros del sistema comparten </w:t>
      </w:r>
    </w:p>
    <w:p w:rsidR="008C5CC5" w:rsidRDefault="008C5CC5" w:rsidP="00C67CDD">
      <w:pPr>
        <w:pStyle w:val="Prrafodelista"/>
        <w:numPr>
          <w:ilvl w:val="0"/>
          <w:numId w:val="33"/>
        </w:numPr>
      </w:pPr>
      <w:r>
        <w:t>Al interior de los sistemas, existen subsistemas de información y de coordinación</w:t>
      </w:r>
    </w:p>
    <w:p w:rsidR="00042382" w:rsidRDefault="00042382" w:rsidP="00042382">
      <w:pPr>
        <w:ind w:firstLine="709"/>
        <w:rPr>
          <w:noProof/>
          <w:color w:val="000000"/>
        </w:rPr>
      </w:pPr>
      <w:r w:rsidRPr="00042382">
        <w:rPr>
          <w:noProof/>
          <w:color w:val="000000"/>
        </w:rPr>
        <w:t xml:space="preserve">Las </w:t>
      </w:r>
      <w:r>
        <w:rPr>
          <w:noProof/>
          <w:color w:val="000000"/>
        </w:rPr>
        <w:t>organizaciones e instituciones son sistemas abiertos o semiabiertos, pues existen múltiples i</w:t>
      </w:r>
      <w:r w:rsidR="00956832">
        <w:rPr>
          <w:noProof/>
          <w:color w:val="000000"/>
        </w:rPr>
        <w:t xml:space="preserve">ntercambios entre ellas, con otras organizaciones, con el gobierno, y en general con el entorno en el cuál existen, las mismas organizaciones, se encargan de recibir diversos insumos y los transforman en diversos productos, programas, </w:t>
      </w:r>
      <w:r w:rsidR="005F2731">
        <w:rPr>
          <w:noProof/>
          <w:color w:val="000000"/>
        </w:rPr>
        <w:t>etc. Para que esos insumos sean procesados al interior del sistema, debe existir un intercambio permanente de comunicación, pues de no ser así, el sistema y sus componentes operan de forma aislada y los objetivos operan de manera irregular, pues cada quién tiene una manera distinta de funcionamiento, y aunque se trate de un objetivo compartido, no siempre existe la certeza de que al trabajar d</w:t>
      </w:r>
      <w:r w:rsidR="003B1873">
        <w:rPr>
          <w:noProof/>
          <w:color w:val="000000"/>
        </w:rPr>
        <w:t>e manera aislada, este se cumpla</w:t>
      </w:r>
      <w:r w:rsidR="005F2731">
        <w:rPr>
          <w:noProof/>
          <w:color w:val="000000"/>
        </w:rPr>
        <w:t>.</w:t>
      </w:r>
    </w:p>
    <w:p w:rsidR="003B1873" w:rsidRDefault="003B1873" w:rsidP="00042382">
      <w:pPr>
        <w:ind w:firstLine="709"/>
        <w:rPr>
          <w:noProof/>
          <w:color w:val="000000"/>
        </w:rPr>
      </w:pPr>
      <w:r>
        <w:rPr>
          <w:noProof/>
          <w:color w:val="000000"/>
        </w:rPr>
        <w:t>El intercambio permanente de información otorga una ventaja importante, ya que los subsistemas se vuelven interdependientes y su abordaje ya no está en solo analizar una parte del sistema, sino abordar los problemas con una visión holística de conjunto y aunque la solución muchas veces r</w:t>
      </w:r>
      <w:r w:rsidR="00897437">
        <w:rPr>
          <w:noProof/>
          <w:color w:val="000000"/>
        </w:rPr>
        <w:t>adica en una de las partes, la relación que existe con otros subsistemas, permite su solución de manera mas efectiva.</w:t>
      </w:r>
    </w:p>
    <w:p w:rsidR="00897437" w:rsidRDefault="00897437" w:rsidP="00042382">
      <w:pPr>
        <w:ind w:firstLine="709"/>
        <w:rPr>
          <w:noProof/>
          <w:color w:val="000000"/>
        </w:rPr>
      </w:pPr>
      <w:r>
        <w:rPr>
          <w:noProof/>
          <w:color w:val="000000"/>
        </w:rPr>
        <w:t>Es importante establecer que en el intercambio de información</w:t>
      </w:r>
      <w:r w:rsidR="00B53A95">
        <w:rPr>
          <w:noProof/>
          <w:color w:val="000000"/>
        </w:rPr>
        <w:t xml:space="preserve"> dentro del sistema, deben quedar explicitas las atribuciones y también las limitaciones que impone el propio ambiente (interno y externo), </w:t>
      </w:r>
      <w:r w:rsidR="00A75F8A">
        <w:rPr>
          <w:noProof/>
          <w:color w:val="000000"/>
        </w:rPr>
        <w:t>pues de no ser así, se corre el riesgo de que el intercambio de información sea complicado y desigual entre las partes que conforman al sistema, de esa claridad y orden, depende el éxito de la coordinación al interior del sistema.</w:t>
      </w:r>
    </w:p>
    <w:p w:rsidR="00B52D9C" w:rsidRDefault="008A6BF0" w:rsidP="00042382">
      <w:pPr>
        <w:ind w:firstLine="709"/>
        <w:rPr>
          <w:noProof/>
          <w:color w:val="000000"/>
        </w:rPr>
      </w:pPr>
      <w:r>
        <w:rPr>
          <w:noProof/>
          <w:color w:val="000000"/>
        </w:rPr>
        <w:lastRenderedPageBreak/>
        <w:t xml:space="preserve">Cuando al interior de un sistema, existe una coordinación efectiva por medio de </w:t>
      </w:r>
      <w:r w:rsidR="00B52D9C">
        <w:rPr>
          <w:noProof/>
          <w:color w:val="000000"/>
        </w:rPr>
        <w:t>información</w:t>
      </w:r>
      <w:r>
        <w:rPr>
          <w:noProof/>
          <w:color w:val="000000"/>
        </w:rPr>
        <w:t xml:space="preserve"> oportuna, </w:t>
      </w:r>
      <w:r w:rsidR="00B52D9C">
        <w:rPr>
          <w:noProof/>
          <w:color w:val="000000"/>
        </w:rPr>
        <w:t>e</w:t>
      </w:r>
      <w:r>
        <w:rPr>
          <w:noProof/>
          <w:color w:val="000000"/>
        </w:rPr>
        <w:t xml:space="preserve">ste último se convierte en </w:t>
      </w:r>
      <w:r w:rsidR="00B52D9C">
        <w:rPr>
          <w:noProof/>
          <w:color w:val="000000"/>
        </w:rPr>
        <w:t xml:space="preserve">uno de los insumos mas importantes </w:t>
      </w:r>
      <w:r>
        <w:rPr>
          <w:noProof/>
          <w:color w:val="000000"/>
        </w:rPr>
        <w:t>d</w:t>
      </w:r>
      <w:r w:rsidR="00B52D9C">
        <w:rPr>
          <w:noProof/>
          <w:color w:val="000000"/>
        </w:rPr>
        <w:t>e</w:t>
      </w:r>
      <w:r>
        <w:rPr>
          <w:noProof/>
          <w:color w:val="000000"/>
        </w:rPr>
        <w:t>l</w:t>
      </w:r>
      <w:r w:rsidR="00B52D9C">
        <w:rPr>
          <w:noProof/>
          <w:color w:val="000000"/>
        </w:rPr>
        <w:t xml:space="preserve">  sistema, </w:t>
      </w:r>
      <w:r>
        <w:rPr>
          <w:noProof/>
          <w:color w:val="000000"/>
        </w:rPr>
        <w:t>pues es al interior del sistema el lugar a donde se procesa y se envían señales a la demás estructura con el fin de eficientar el funcionamiento de cada una de las partes.</w:t>
      </w:r>
    </w:p>
    <w:p w:rsidR="002E0BF1" w:rsidRDefault="002E0BF1" w:rsidP="00042382">
      <w:pPr>
        <w:ind w:firstLine="709"/>
        <w:rPr>
          <w:noProof/>
          <w:color w:val="000000"/>
        </w:rPr>
      </w:pPr>
      <w:r>
        <w:rPr>
          <w:noProof/>
          <w:color w:val="000000"/>
        </w:rPr>
        <w:t>Acudiendo nuevamente a la teoría de sistemas, es importante señalar que el sistema se autoregula y procesa la información que considera adecuada y deshecha la que considera inadecuada, esa información del sistema es vital, pues cuando esta falla o desaparece, el mismo sistema esta en riesgo</w:t>
      </w:r>
      <w:r w:rsidR="00267E74">
        <w:rPr>
          <w:noProof/>
          <w:color w:val="000000"/>
        </w:rPr>
        <w:t>,</w:t>
      </w:r>
      <w:r>
        <w:rPr>
          <w:noProof/>
          <w:color w:val="000000"/>
        </w:rPr>
        <w:t xml:space="preserve"> pues es esa </w:t>
      </w:r>
      <w:r w:rsidR="00267E74">
        <w:rPr>
          <w:noProof/>
          <w:color w:val="000000"/>
        </w:rPr>
        <w:t>información la que lo encauza; esa información es procesada y funciona como retroalimentación</w:t>
      </w:r>
      <w:r>
        <w:rPr>
          <w:noProof/>
          <w:color w:val="000000"/>
        </w:rPr>
        <w:t xml:space="preserve"> </w:t>
      </w:r>
      <w:r w:rsidR="00267E74">
        <w:rPr>
          <w:noProof/>
          <w:color w:val="000000"/>
        </w:rPr>
        <w:t>lo que le da un flujo de movimiento continuo y de comunicación con el exterior.</w:t>
      </w:r>
    </w:p>
    <w:p w:rsidR="00A06C16" w:rsidRDefault="00A06C16" w:rsidP="00042382">
      <w:pPr>
        <w:ind w:firstLine="709"/>
        <w:rPr>
          <w:noProof/>
          <w:color w:val="000000"/>
        </w:rPr>
      </w:pPr>
      <w:r>
        <w:rPr>
          <w:noProof/>
          <w:color w:val="000000"/>
        </w:rPr>
        <w:t xml:space="preserve">La información también permite al sistema mantenerse alerta y reaccionar al cambio cuando esa información es oportuna y valiosa, </w:t>
      </w:r>
      <w:r w:rsidR="00450EAB">
        <w:rPr>
          <w:noProof/>
          <w:color w:val="000000"/>
        </w:rPr>
        <w:t xml:space="preserve">además esa información se puede compartir con otros sistemas pues recordemos que existe una integración con otros sistemas que </w:t>
      </w:r>
      <w:r w:rsidR="00450EAB" w:rsidRPr="00344287">
        <w:rPr>
          <w:noProof/>
          <w:color w:val="000000"/>
        </w:rPr>
        <w:t xml:space="preserve">tienen influencia en este y </w:t>
      </w:r>
      <w:r w:rsidR="00E85ADD" w:rsidRPr="00344287">
        <w:rPr>
          <w:noProof/>
          <w:color w:val="000000"/>
        </w:rPr>
        <w:t xml:space="preserve">en </w:t>
      </w:r>
      <w:r w:rsidR="00450EAB" w:rsidRPr="00344287">
        <w:rPr>
          <w:noProof/>
          <w:color w:val="000000"/>
        </w:rPr>
        <w:t xml:space="preserve">otros sistemas. </w:t>
      </w:r>
    </w:p>
    <w:p w:rsidR="005A1BEA" w:rsidRPr="005A1BEA" w:rsidRDefault="002A4021" w:rsidP="005A1BEA">
      <w:pPr>
        <w:pStyle w:val="Ttulo2"/>
        <w:ind w:left="709"/>
        <w:rPr>
          <w:rStyle w:val="Hipervnculo"/>
          <w:b/>
          <w:i w:val="0"/>
          <w:noProof/>
          <w:color w:val="000000" w:themeColor="text1"/>
          <w:u w:val="none"/>
          <w:lang w:val="es-419"/>
        </w:rPr>
      </w:pPr>
      <w:hyperlink w:anchor="_Toc391400205" w:history="1">
        <w:bookmarkStart w:id="16" w:name="_Toc395097873"/>
        <w:r w:rsidR="005A1BEA" w:rsidRPr="00C67DBD">
          <w:rPr>
            <w:rStyle w:val="Hipervnculo"/>
            <w:b/>
            <w:i w:val="0"/>
            <w:noProof/>
            <w:color w:val="000000" w:themeColor="text1"/>
            <w:u w:val="none"/>
          </w:rPr>
          <w:t>II.I</w:t>
        </w:r>
        <w:r w:rsidR="005A1BEA">
          <w:rPr>
            <w:rStyle w:val="Hipervnculo"/>
            <w:b/>
            <w:i w:val="0"/>
            <w:noProof/>
            <w:color w:val="000000" w:themeColor="text1"/>
            <w:u w:val="none"/>
            <w:lang w:val="es-419"/>
          </w:rPr>
          <w:t>V</w:t>
        </w:r>
        <w:r w:rsidR="005A1BEA" w:rsidRPr="00C67DBD">
          <w:rPr>
            <w:rStyle w:val="Hipervnculo"/>
            <w:b/>
            <w:i w:val="0"/>
            <w:noProof/>
            <w:color w:val="000000" w:themeColor="text1"/>
            <w:u w:val="none"/>
          </w:rPr>
          <w:t xml:space="preserve"> </w:t>
        </w:r>
      </w:hyperlink>
      <w:r w:rsidR="005A1BEA">
        <w:rPr>
          <w:rStyle w:val="Hipervnculo"/>
          <w:b/>
          <w:i w:val="0"/>
          <w:noProof/>
          <w:color w:val="000000" w:themeColor="text1"/>
          <w:u w:val="none"/>
          <w:lang w:val="es-419"/>
        </w:rPr>
        <w:t>Modelos de Fiscalización en el ámbito Internacional</w:t>
      </w:r>
      <w:bookmarkEnd w:id="16"/>
    </w:p>
    <w:p w:rsidR="005A1BEA" w:rsidRPr="00EF6249" w:rsidRDefault="005A1BEA" w:rsidP="005A1BEA">
      <w:pPr>
        <w:ind w:firstLine="709"/>
      </w:pPr>
      <w:r w:rsidRPr="00EF6249">
        <w:t>En la actualidad, independientemente del sistema de gobierno y del nivel de desarrollo de una nación, casi todos los p</w:t>
      </w:r>
      <w:r>
        <w:t>aíses de Europa, América y Asia, c</w:t>
      </w:r>
      <w:r w:rsidRPr="00EF6249">
        <w:t xml:space="preserve">uentan con un órgano de fiscalización superior, quién es el encargado de establecer un esquema de control y vigilancia de la función y uso de los fondos públicos, y a través de este mecanismo es como de manera directa se establece la rendición de cuentas y se combate la corrupción. Con la detección de irregularidades, el órgano de fiscalización superior desincentiva los actos de corrupción e incrementa la confianza ciudadana en su gobierno, pues los </w:t>
      </w:r>
      <w:r w:rsidRPr="00EF6249">
        <w:lastRenderedPageBreak/>
        <w:t xml:space="preserve">servidores públicos saben que su quehacer y acciones están sujetos a la normatividad establecida por la ley, y su incumplimiento, deriva en una responsabilidad o sanción que disminuye la impunidad e incide directamente en la corrupción.   </w:t>
      </w:r>
    </w:p>
    <w:p w:rsidR="005A1BEA" w:rsidRDefault="005A1BEA" w:rsidP="005A1BEA">
      <w:pPr>
        <w:ind w:firstLine="709"/>
      </w:pPr>
      <w:r w:rsidRPr="00EF6249">
        <w:t xml:space="preserve">De acuerdo con </w:t>
      </w:r>
      <w:smartTag w:uri="urn:schemas-microsoft-com:office:smarttags" w:element="PersonName">
        <w:smartTagPr>
          <w:attr w:name="ProductID" w:val="la Unidad"/>
        </w:smartTagPr>
        <w:r w:rsidRPr="00EF6249">
          <w:t>la Unidad</w:t>
        </w:r>
      </w:smartTag>
      <w:r w:rsidRPr="00EF6249">
        <w:t xml:space="preserve"> de Evaluación y Control de </w:t>
      </w:r>
      <w:smartTag w:uri="urn:schemas-microsoft-com:office:smarttags" w:element="PersonName">
        <w:smartTagPr>
          <w:attr w:name="ProductID" w:val="la Comisi￳n"/>
        </w:smartTagPr>
        <w:r w:rsidRPr="00EF6249">
          <w:t>la Comisión</w:t>
        </w:r>
      </w:smartTag>
      <w:r w:rsidRPr="00EF6249">
        <w:t xml:space="preserve"> de Vigilancia de </w:t>
      </w:r>
      <w:smartTag w:uri="urn:schemas-microsoft-com:office:smarttags" w:element="PersonName">
        <w:smartTagPr>
          <w:attr w:name="ProductID" w:val="la Auditor￭a Superior"/>
        </w:smartTagPr>
        <w:r w:rsidRPr="00EF6249">
          <w:t>la Auditoría Superior</w:t>
        </w:r>
      </w:smartTag>
      <w:r w:rsidRPr="00EF6249">
        <w:t xml:space="preserve"> de </w:t>
      </w:r>
      <w:smartTag w:uri="urn:schemas-microsoft-com:office:smarttags" w:element="PersonName">
        <w:smartTagPr>
          <w:attr w:name="ProductID" w:val="la Federaci￳n"/>
        </w:smartTagPr>
        <w:r w:rsidRPr="00EF6249">
          <w:t>la Federación</w:t>
        </w:r>
      </w:smartTag>
      <w:r w:rsidRPr="00EF6249">
        <w:t xml:space="preserve"> (UEC, 2005</w:t>
      </w:r>
      <w:r>
        <w:t>a</w:t>
      </w:r>
      <w:r w:rsidRPr="00EF6249">
        <w:t>: 20) en general, el ente de fiscalización es ampliamente conocido por la población; cuenta con facultades de investigación, promoción de sanciones y emisión de recomendaciones a las entidades revisadas. En un nivel importante, los órganos de control superior son autónomos del Poder Ejecutivo dependiendo directamente del Legislativo, esto debiera garantizar un órgano de fiscalización con autonomía plena, independencia de los entes a los que audita,  imparcialidad, alta capacidad técnica de su personal y la estabilidad laboral que le permite no estar sujeto a presiones políticas.</w:t>
      </w:r>
    </w:p>
    <w:p w:rsidR="005A1BEA" w:rsidRDefault="005A1BEA" w:rsidP="005A1BEA">
      <w:pPr>
        <w:ind w:firstLine="709"/>
      </w:pPr>
      <w:r w:rsidRPr="00EF6249">
        <w:t xml:space="preserve"> Y, aunque el órgano de fiscalización superior se encuentre supeditado al poder Legislativo, existen reglas claras para que no exista intromisión, ni las actividades de vigilancia y supervisión se encuentren acotadas por este poder, pero si existe la obligación por parte del órgano de fiscalización de informar periódicamente de los resultados de la gestión. Existen casos en los que las entidades de fiscalización superior dependen del Poder Ejecutivo, (ej. Bangladesh, Finlandia) y sin embargo, gozan de una alta credibilidad nacional e internacional por su buen desempeño; también se da el caso de otras naciones en las que existe una total independencia de los poderes (ej. Chile, Perú, Colombia, Filipinas). En relación a lo anterior, </w:t>
      </w:r>
      <w:r>
        <w:t>“</w:t>
      </w:r>
      <w:r w:rsidRPr="00EF6249">
        <w:t>se observa que depender de uno u otro poder no tiene como consecuencia directa la buena o mala labor del ente de fiscalización superior, sino que su labor y efectividad, depende de</w:t>
      </w:r>
      <w:r>
        <w:t xml:space="preserve"> muchos otros factores, pero</w:t>
      </w:r>
      <w:r w:rsidRPr="00EF6249">
        <w:t xml:space="preserve"> existen elementos y características elementales (como quedo señalado en el capítulo previo) que se deben garantizar para todo órgano de fiscalización superior.</w:t>
      </w:r>
      <w:r>
        <w:t xml:space="preserve"> </w:t>
      </w:r>
      <w:r w:rsidRPr="00EF6249">
        <w:t>Teniendo en cuenta este análisis previo, a continuación, se presentan los principales modelos de fiscalización en el mundo.</w:t>
      </w:r>
    </w:p>
    <w:p w:rsidR="005A1BEA" w:rsidRPr="00EF6249"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Actualmente, en todo el mundo se reconoce la importancia de la auditoría gubernamental. Este avance va acompañado de una conciencia cada vez mayor, acerca del significativo papel que desempeñan las entidades fiscalizadoras. Si partimos de la idea de que la fiscalización es el proceso mediante el cual se lleva a cabo la revisión, inspección y evaluación exhaustiva de la gestión pública, entonces esta actividad es de vital importancia para comprobar si las entidades públicas o privadas, que reciben recursos públicos los administran, manejan y asignan conforme a lo establecido en las leyes, planes y programas vigentes.</w:t>
      </w:r>
    </w:p>
    <w:p w:rsidR="005A1BEA" w:rsidRPr="00EF6249"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 xml:space="preserve">No olvidemos que </w:t>
      </w:r>
      <w:r w:rsidRPr="00DC3501">
        <w:rPr>
          <w:rFonts w:ascii="Times New Roman" w:hAnsi="Times New Roman" w:cs="Times New Roman"/>
          <w:color w:val="auto"/>
        </w:rPr>
        <w:t xml:space="preserve">“otro de los fines más importantes de la fiscalización superior </w:t>
      </w:r>
      <w:r>
        <w:rPr>
          <w:rFonts w:ascii="Times New Roman" w:hAnsi="Times New Roman" w:cs="Times New Roman"/>
          <w:color w:val="auto"/>
        </w:rPr>
        <w:t xml:space="preserve">(…) </w:t>
      </w:r>
      <w:r w:rsidRPr="00DC3501">
        <w:rPr>
          <w:rFonts w:ascii="Times New Roman" w:hAnsi="Times New Roman" w:cs="Times New Roman"/>
          <w:color w:val="auto"/>
        </w:rPr>
        <w:t xml:space="preserve">es que ayuda a consolidar a las entidades gubernamentales, coadyuvando a que logren sus objetivos y metas con las sugerencias y recomendaciones hechas”, </w:t>
      </w:r>
      <w:r w:rsidRPr="00EF6249">
        <w:rPr>
          <w:rFonts w:ascii="Times New Roman" w:hAnsi="Times New Roman" w:cs="Times New Roman"/>
          <w:color w:val="auto"/>
        </w:rPr>
        <w:t xml:space="preserve">además los órganos de fiscalización superior actúan de manera más coordinada, lo que de a poco ha ido fortaleciendo el proceso de fiscalización por la experiencia e información compartida entre todos. </w:t>
      </w:r>
    </w:p>
    <w:p w:rsidR="005A1BEA" w:rsidRPr="00EF6249" w:rsidRDefault="005A1BEA" w:rsidP="005A1BEA">
      <w:pPr>
        <w:ind w:firstLine="709"/>
      </w:pPr>
      <w:r w:rsidRPr="00EF6249">
        <w:t xml:space="preserve">De acuerdo con </w:t>
      </w:r>
      <w:r w:rsidRPr="00EF6249">
        <w:rPr>
          <w:color w:val="000000"/>
        </w:rPr>
        <w:t xml:space="preserve">Ackerman, </w:t>
      </w:r>
      <w:r>
        <w:rPr>
          <w:color w:val="000000"/>
        </w:rPr>
        <w:t>(</w:t>
      </w:r>
      <w:r w:rsidRPr="00EF6249">
        <w:rPr>
          <w:color w:val="000000"/>
        </w:rPr>
        <w:t>2006) los organismos de fiscalización superior incluyen 2 tipos diferentes</w:t>
      </w:r>
      <w:r>
        <w:rPr>
          <w:color w:val="000000"/>
        </w:rPr>
        <w:t xml:space="preserve"> de mando</w:t>
      </w:r>
      <w:r w:rsidRPr="00EF6249">
        <w:rPr>
          <w:color w:val="000000"/>
        </w:rPr>
        <w:t xml:space="preserve">: por un lado se encuentran los organismos unipersonales (“Auditores Generales” o “Contralores Generales”) estos dependen del Congreso y se convierten meramente en organismos técnicos, dando solo recomendaciones, por el otro lado se encuentran los organismos colegiados (“Tribunales de Cuentas” o “Consejos de Auditoría”) quiénes son independientes de los 3 poderes y estos si cuentan </w:t>
      </w:r>
      <w:r w:rsidRPr="00D030EC">
        <w:rPr>
          <w:color w:val="000000"/>
        </w:rPr>
        <w:t>con capacidad sancionatoria. Empero,</w:t>
      </w:r>
      <w:r w:rsidRPr="00D030EC">
        <w:t xml:space="preserve"> en otros documentos (BFID, 2004), se identifican 3 o</w:t>
      </w:r>
      <w:r>
        <w:t xml:space="preserve"> más variantes que en general comparten las características de los 3 modelos que a continuación se describen:</w:t>
      </w:r>
      <w:r w:rsidRPr="00EF6249">
        <w:t xml:space="preserve"> </w:t>
      </w:r>
    </w:p>
    <w:p w:rsidR="005A1BEA" w:rsidRPr="00493056" w:rsidRDefault="005A1BEA" w:rsidP="005A1BEA">
      <w:pPr>
        <w:pStyle w:val="Default"/>
        <w:spacing w:line="480" w:lineRule="auto"/>
        <w:ind w:firstLine="709"/>
        <w:rPr>
          <w:rFonts w:ascii="Times New Roman" w:hAnsi="Times New Roman" w:cs="Times New Roman"/>
        </w:rPr>
      </w:pPr>
      <w:r w:rsidRPr="00493056">
        <w:rPr>
          <w:rFonts w:ascii="Times New Roman" w:hAnsi="Times New Roman" w:cs="Times New Roman"/>
        </w:rPr>
        <w:t>En la literatura sobre organización y funcionamiento de las entidades de fiscalización, sobresalen 3 modelos básicos de auditoría externa:</w:t>
      </w:r>
    </w:p>
    <w:p w:rsidR="005A1BEA" w:rsidRDefault="005A1BEA" w:rsidP="005A1BEA">
      <w:pPr>
        <w:pStyle w:val="Default"/>
        <w:numPr>
          <w:ilvl w:val="0"/>
          <w:numId w:val="3"/>
        </w:numPr>
        <w:spacing w:line="480" w:lineRule="auto"/>
        <w:ind w:left="567" w:hanging="283"/>
        <w:rPr>
          <w:rFonts w:ascii="Times New Roman" w:hAnsi="Times New Roman" w:cs="Times New Roman"/>
          <w:color w:val="auto"/>
        </w:rPr>
      </w:pPr>
      <w:r w:rsidRPr="00A8147C">
        <w:rPr>
          <w:rFonts w:ascii="Times New Roman" w:hAnsi="Times New Roman" w:cs="Times New Roman"/>
          <w:color w:val="auto"/>
        </w:rPr>
        <w:t>Modelo Westminster, también conocido como modelo anglosajón, parlamentario y de</w:t>
      </w:r>
      <w:r w:rsidRPr="00493056">
        <w:rPr>
          <w:rFonts w:ascii="Times New Roman" w:hAnsi="Times New Roman" w:cs="Times New Roman"/>
          <w:color w:val="auto"/>
        </w:rPr>
        <w:t xml:space="preserve"> Auditorías Generales o Contralorías</w:t>
      </w:r>
      <w:r>
        <w:rPr>
          <w:rFonts w:ascii="Times New Roman" w:hAnsi="Times New Roman" w:cs="Times New Roman"/>
          <w:color w:val="auto"/>
        </w:rPr>
        <w:t>.</w:t>
      </w:r>
      <w:r w:rsidRPr="00493056">
        <w:rPr>
          <w:rFonts w:ascii="Times New Roman" w:hAnsi="Times New Roman" w:cs="Times New Roman"/>
          <w:color w:val="auto"/>
        </w:rPr>
        <w:t xml:space="preserve"> </w:t>
      </w:r>
    </w:p>
    <w:p w:rsidR="005A1BEA" w:rsidRDefault="005A1BEA" w:rsidP="005A1BEA">
      <w:pPr>
        <w:pStyle w:val="Default"/>
        <w:spacing w:line="480" w:lineRule="auto"/>
        <w:ind w:left="567" w:hanging="283"/>
        <w:rPr>
          <w:rFonts w:ascii="Times New Roman" w:hAnsi="Times New Roman" w:cs="Times New Roman"/>
          <w:color w:val="auto"/>
        </w:rPr>
      </w:pPr>
      <w:r>
        <w:rPr>
          <w:rFonts w:ascii="Times New Roman" w:hAnsi="Times New Roman" w:cs="Times New Roman"/>
          <w:color w:val="auto"/>
        </w:rPr>
        <w:t xml:space="preserve">Distribución: El Reino Unido y la mayoría de los países de </w:t>
      </w:r>
      <w:smartTag w:uri="urn:schemas-microsoft-com:office:smarttags" w:element="PersonName">
        <w:smartTagPr>
          <w:attr w:name="ProductID" w:val="la Commonwealth"/>
        </w:smartTagPr>
        <w:r>
          <w:rPr>
            <w:rFonts w:ascii="Times New Roman" w:hAnsi="Times New Roman" w:cs="Times New Roman"/>
            <w:color w:val="auto"/>
          </w:rPr>
          <w:t>la Commonwealth</w:t>
        </w:r>
      </w:smartTag>
      <w:r>
        <w:rPr>
          <w:rFonts w:ascii="Times New Roman" w:hAnsi="Times New Roman" w:cs="Times New Roman"/>
          <w:color w:val="auto"/>
        </w:rPr>
        <w:t>, muchos de ellos en el África subsahariana, unos pocos de Europa (Irlanda, Dinamarca) y otros más en América Latina (Perú, Chile)</w:t>
      </w:r>
    </w:p>
    <w:p w:rsidR="005A1BEA" w:rsidRDefault="005A1BEA" w:rsidP="005A1BEA">
      <w:pPr>
        <w:pStyle w:val="Default"/>
        <w:numPr>
          <w:ilvl w:val="0"/>
          <w:numId w:val="3"/>
        </w:numPr>
        <w:spacing w:line="480" w:lineRule="auto"/>
        <w:ind w:left="567" w:hanging="283"/>
        <w:rPr>
          <w:rFonts w:ascii="Times New Roman" w:hAnsi="Times New Roman" w:cs="Times New Roman"/>
          <w:color w:val="auto"/>
        </w:rPr>
      </w:pPr>
      <w:r w:rsidRPr="00493056">
        <w:rPr>
          <w:rFonts w:ascii="Times New Roman" w:hAnsi="Times New Roman" w:cs="Times New Roman"/>
          <w:color w:val="auto"/>
        </w:rPr>
        <w:t>Modelo judicial o napoleónico, también conocido como Tribunales o Cortes de Cuentas (modelo europeo-latino)</w:t>
      </w:r>
      <w:r>
        <w:rPr>
          <w:rFonts w:ascii="Times New Roman" w:hAnsi="Times New Roman" w:cs="Times New Roman"/>
          <w:color w:val="auto"/>
        </w:rPr>
        <w:t>.</w:t>
      </w:r>
    </w:p>
    <w:p w:rsidR="005A1BEA" w:rsidRPr="00493056" w:rsidRDefault="005A1BEA" w:rsidP="005A1BEA">
      <w:pPr>
        <w:pStyle w:val="Default"/>
        <w:spacing w:line="480" w:lineRule="auto"/>
        <w:ind w:left="567" w:hanging="283"/>
        <w:rPr>
          <w:rFonts w:ascii="Times New Roman" w:hAnsi="Times New Roman" w:cs="Times New Roman"/>
          <w:color w:val="auto"/>
        </w:rPr>
      </w:pPr>
      <w:r>
        <w:rPr>
          <w:rFonts w:ascii="Times New Roman" w:hAnsi="Times New Roman" w:cs="Times New Roman"/>
          <w:color w:val="auto"/>
        </w:rPr>
        <w:t>Distribución: Algunos países europeos, Turquía, varios países latinoamericanos como Brasil y Colombia.</w:t>
      </w:r>
    </w:p>
    <w:p w:rsidR="005A1BEA" w:rsidRDefault="005A1BEA" w:rsidP="005A1BEA">
      <w:pPr>
        <w:pStyle w:val="Default"/>
        <w:numPr>
          <w:ilvl w:val="0"/>
          <w:numId w:val="3"/>
        </w:numPr>
        <w:spacing w:line="480" w:lineRule="auto"/>
        <w:ind w:left="567" w:hanging="283"/>
        <w:rPr>
          <w:rFonts w:ascii="Times New Roman" w:hAnsi="Times New Roman" w:cs="Times New Roman"/>
          <w:color w:val="auto"/>
        </w:rPr>
      </w:pPr>
      <w:r w:rsidRPr="00493056">
        <w:rPr>
          <w:rFonts w:ascii="Times New Roman" w:hAnsi="Times New Roman" w:cs="Times New Roman"/>
          <w:color w:val="auto"/>
        </w:rPr>
        <w:t>Modelo de junta o modelo colegiado, también conocido como Consejos de Auditoría (modelo asiático)</w:t>
      </w:r>
      <w:r>
        <w:rPr>
          <w:rFonts w:ascii="Times New Roman" w:hAnsi="Times New Roman" w:cs="Times New Roman"/>
          <w:color w:val="auto"/>
        </w:rPr>
        <w:t>.</w:t>
      </w:r>
    </w:p>
    <w:p w:rsidR="005A1BEA" w:rsidRDefault="005A1BEA" w:rsidP="005A1BEA">
      <w:pPr>
        <w:pStyle w:val="Default"/>
        <w:spacing w:line="480" w:lineRule="auto"/>
        <w:ind w:left="284"/>
        <w:rPr>
          <w:rFonts w:ascii="Times New Roman" w:hAnsi="Times New Roman" w:cs="Times New Roman"/>
          <w:color w:val="auto"/>
        </w:rPr>
      </w:pPr>
      <w:r>
        <w:rPr>
          <w:rFonts w:ascii="Times New Roman" w:hAnsi="Times New Roman" w:cs="Times New Roman"/>
          <w:color w:val="auto"/>
        </w:rPr>
        <w:t xml:space="preserve">Distribución: Alemania, países bajos, Argentina, Indonesia, Japón y República de Corea. </w:t>
      </w:r>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Para el desarrollo de los siguientes apartados se desarrolla el tema de los modelos básicos </w:t>
      </w:r>
      <w:r w:rsidRPr="00D030EC">
        <w:rPr>
          <w:rFonts w:ascii="Times New Roman" w:hAnsi="Times New Roman" w:cs="Times New Roman"/>
          <w:color w:val="auto"/>
        </w:rPr>
        <w:t xml:space="preserve">de auditoría en base a la siguiente literatura (Figueroa, y Kloster, 2007; </w:t>
      </w:r>
      <w:r>
        <w:rPr>
          <w:rFonts w:ascii="Times New Roman" w:hAnsi="Times New Roman" w:cs="Times New Roman"/>
          <w:color w:val="auto"/>
        </w:rPr>
        <w:t>D</w:t>
      </w:r>
      <w:r w:rsidRPr="00D030EC">
        <w:rPr>
          <w:rFonts w:ascii="Times New Roman" w:hAnsi="Times New Roman" w:cs="Times New Roman"/>
          <w:color w:val="auto"/>
        </w:rPr>
        <w:t xml:space="preserve">FID, 2004; </w:t>
      </w:r>
      <w:r w:rsidRPr="00D030EC">
        <w:rPr>
          <w:rFonts w:ascii="Times New Roman" w:hAnsi="Times New Roman" w:cs="Times New Roman"/>
          <w:i/>
          <w:color w:val="auto"/>
        </w:rPr>
        <w:t>World Bank</w:t>
      </w:r>
      <w:r w:rsidRPr="00D030EC">
        <w:rPr>
          <w:rFonts w:ascii="Times New Roman" w:hAnsi="Times New Roman" w:cs="Times New Roman"/>
          <w:color w:val="auto"/>
        </w:rPr>
        <w:t xml:space="preserve">, 2002; OECD, 1996). Como preámbulo, debemos considerar que las </w:t>
      </w:r>
      <w:r>
        <w:rPr>
          <w:rFonts w:ascii="Times New Roman" w:hAnsi="Times New Roman" w:cs="Times New Roman"/>
          <w:color w:val="auto"/>
        </w:rPr>
        <w:t>EFS son agencias nacionales responsables de practicar auditoría al gobierno y al presupuesto que reciben y gastan, su marco legal, relaciones con otros poderes y efectividad de auditoría, varían dependiendo del sistema de gobierno y las políticas gubernamentales que caracterizan a cada país. Y, a pesar de que las EFS toman características y elementos particulares de acuerdo a la normatividad, modelo y contexto en el que funcionan, existen condiciones que deben existir para el éxito de las EFS, entre estas se encuentran: a) un entorno de ayuda;  b) atribuciones y competencias claras; c) independencia y d) financiamiento adecuado.</w:t>
      </w:r>
    </w:p>
    <w:p w:rsidR="005A1BEA" w:rsidRPr="00AC171F" w:rsidRDefault="005A1BEA" w:rsidP="005A1BEA">
      <w:pPr>
        <w:pStyle w:val="Default"/>
        <w:numPr>
          <w:ilvl w:val="0"/>
          <w:numId w:val="5"/>
        </w:numPr>
        <w:spacing w:line="480" w:lineRule="auto"/>
        <w:rPr>
          <w:rFonts w:ascii="Times New Roman" w:hAnsi="Times New Roman" w:cs="Times New Roman"/>
          <w:color w:val="auto"/>
        </w:rPr>
      </w:pPr>
      <w:bookmarkStart w:id="17" w:name="_Toc391400184"/>
      <w:r w:rsidRPr="00AC171F">
        <w:rPr>
          <w:rFonts w:ascii="Times New Roman" w:hAnsi="Times New Roman" w:cs="Times New Roman"/>
          <w:color w:val="auto"/>
        </w:rPr>
        <w:t>Auditoría Generales o Contralorías</w:t>
      </w:r>
      <w:bookmarkEnd w:id="17"/>
    </w:p>
    <w:p w:rsidR="005A1BEA" w:rsidRPr="00EF6249"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 xml:space="preserve">Este modelo se basa en la integración de auditorías o contralorías generales, y no de tribunales como el caso europeo. En este modelo, se enmarcan la mayoría de los países de </w:t>
      </w:r>
      <w:smartTag w:uri="urn:schemas-microsoft-com:office:smarttags" w:element="PersonName">
        <w:smartTagPr>
          <w:attr w:name="ProductID" w:val="la Commonwealth"/>
        </w:smartTagPr>
        <w:r w:rsidRPr="00EF6249">
          <w:rPr>
            <w:rFonts w:ascii="Times New Roman" w:hAnsi="Times New Roman" w:cs="Times New Roman"/>
            <w:color w:val="auto"/>
          </w:rPr>
          <w:t xml:space="preserve">la </w:t>
        </w:r>
        <w:r>
          <w:rPr>
            <w:rFonts w:ascii="Times New Roman" w:hAnsi="Times New Roman" w:cs="Times New Roman"/>
            <w:i/>
            <w:color w:val="auto"/>
          </w:rPr>
          <w:t>Commonwealth</w:t>
        </w:r>
      </w:smartTag>
      <w:r w:rsidRPr="00EF6249">
        <w:rPr>
          <w:rFonts w:ascii="Times New Roman" w:hAnsi="Times New Roman" w:cs="Times New Roman"/>
          <w:color w:val="auto"/>
        </w:rPr>
        <w:t xml:space="preserve"> anglosajón, como Australia, Canadá, Estados Unidos o Inglaterra y la gran mayoría de los países de América Latina, entre los que se encuentra México.</w:t>
      </w:r>
    </w:p>
    <w:p w:rsidR="005A1BEA"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 xml:space="preserve">Las auditorías generales o contralorías, generalmente actúan como órganos técnicos del Poder Legislativo, y son coordinadas por él, poseen autonomía técnica y de gestión, y son independientes de los entes auditados, aunque un aspecto relevante es que el Legislativo es el responsable de la asignación presupuestal. </w:t>
      </w:r>
      <w:r>
        <w:rPr>
          <w:rFonts w:ascii="Times New Roman" w:hAnsi="Times New Roman" w:cs="Times New Roman"/>
          <w:color w:val="auto"/>
        </w:rPr>
        <w:t xml:space="preserve">Una de las más significativas diferencias con el modelo napoleónico es que los auditores profesionales y expertos técnicos suministran reportes de los estados financieros y las operaciones de las entidades del gobierno, pero con una menor dependencia del poder judicial y aunque no tiene facultades ni funciones judiciales, cuando existen hallazgos o elementos, pueden solicitar la intervención del poder judicial para que ejerza sus funciones. Los elementos básicos de tales sistemas son: </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Autorización del gasto por el poder legislativo.</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Elaboración de cuentas anuales por parte de todos los departamentos gubernamentales y otras entidades públicas.</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La auditoría se da por parte de las EFS.</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Se presentan informes de auditoría al legislativo para su revisión por parte de un comité (conocido normalmente como Comité de Cuentas Públicas).</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Se da una emisión de informes o recomendaciones por parte de ese comité auditor que depende del poder legislativo.</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Los países que poseen este modelo, suelen tener una Oficina Nacional de Auditoría, que para el caso mexicano es conocida como la Auditoría Superior de la Federación, con un solo jefe comúnmente llamado Auditor General.</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La figura del Auditor General tiene independencia y existen mecanismos para salvaguardar su actividad, generalmente tiene la capacidad de seleccionar a su propio personal y reporta los resultados directamente al legislativo.</w:t>
      </w:r>
    </w:p>
    <w:p w:rsidR="005A1BEA" w:rsidRDefault="005A1BEA" w:rsidP="00C67CDD">
      <w:pPr>
        <w:pStyle w:val="Default"/>
        <w:numPr>
          <w:ilvl w:val="0"/>
          <w:numId w:val="34"/>
        </w:numPr>
        <w:spacing w:line="480" w:lineRule="auto"/>
        <w:rPr>
          <w:rFonts w:ascii="Times New Roman" w:hAnsi="Times New Roman" w:cs="Times New Roman"/>
          <w:color w:val="auto"/>
        </w:rPr>
      </w:pPr>
      <w:r>
        <w:rPr>
          <w:rFonts w:ascii="Times New Roman" w:hAnsi="Times New Roman" w:cs="Times New Roman"/>
          <w:color w:val="auto"/>
        </w:rPr>
        <w:t xml:space="preserve">El personal que trabaja en la EFS, está conformado principalmente por contadores públicos y auditores (pero como sucede en la GAO de Estados Unidos, se puede conjuntar un equipo multidisciplinario para enriquecer las auditorías). </w:t>
      </w:r>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De acuerdo con el (D</w:t>
      </w:r>
      <w:r w:rsidRPr="00D73EE4">
        <w:rPr>
          <w:rFonts w:ascii="Times New Roman" w:hAnsi="Times New Roman" w:cs="Times New Roman"/>
          <w:color w:val="auto"/>
        </w:rPr>
        <w:t xml:space="preserve">FID, </w:t>
      </w:r>
      <w:r w:rsidRPr="004B1DE5">
        <w:rPr>
          <w:rFonts w:ascii="Times New Roman" w:hAnsi="Times New Roman" w:cs="Times New Roman"/>
          <w:i/>
          <w:color w:val="auto"/>
        </w:rPr>
        <w:t>ibíd.</w:t>
      </w:r>
      <w:r w:rsidRPr="004B1DE5">
        <w:rPr>
          <w:rFonts w:ascii="Times New Roman" w:hAnsi="Times New Roman" w:cs="Times New Roman"/>
          <w:color w:val="auto"/>
        </w:rPr>
        <w:t>)</w:t>
      </w:r>
      <w:r>
        <w:rPr>
          <w:rFonts w:ascii="Times New Roman" w:hAnsi="Times New Roman" w:cs="Times New Roman"/>
          <w:color w:val="auto"/>
        </w:rPr>
        <w:t xml:space="preserve"> para que el modelo Westminster funcione de manera correcta, se requiere de una participación eficiente y activa del legislativo, principalmente en el seguimiento a los informes y dictámenes del Auditor General. Igualmente se debe dar publicidad a los resultados de </w:t>
      </w:r>
      <w:smartTag w:uri="urn:schemas-microsoft-com:office:smarttags" w:element="PersonName">
        <w:smartTagPr>
          <w:attr w:name="ProductID" w:val="la EFS"/>
        </w:smartTagPr>
        <w:r>
          <w:rPr>
            <w:rFonts w:ascii="Times New Roman" w:hAnsi="Times New Roman" w:cs="Times New Roman"/>
            <w:color w:val="auto"/>
          </w:rPr>
          <w:t>la EFS</w:t>
        </w:r>
      </w:smartTag>
      <w:r>
        <w:rPr>
          <w:rFonts w:ascii="Times New Roman" w:hAnsi="Times New Roman" w:cs="Times New Roman"/>
          <w:color w:val="auto"/>
        </w:rPr>
        <w:t xml:space="preserve">, y en su caso el seguimiento correspondiente, derivado de las recomendaciones hechas, las conclusiones y las recomendaciones deben ser accesibles y con un lenguaje sencillo. </w:t>
      </w:r>
    </w:p>
    <w:p w:rsidR="005A1BEA" w:rsidRPr="00EF6249"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 xml:space="preserve">Normalmente hacen públicos sus informes, principales resultados y hallazgos, y operan de manera coordinada con el conjunto de órganos de fiscalización internos y externos de los ámbitos federal y local. Además, se identifican algunas contralorías con autonomía constitucional, situación que les brinda una alta independencia de los tres Poderes de </w:t>
      </w:r>
      <w:smartTag w:uri="urn:schemas-microsoft-com:office:smarttags" w:element="PersonName">
        <w:smartTagPr>
          <w:attr w:name="ProductID" w:val="la Naci￳n"/>
        </w:smartTagPr>
        <w:r w:rsidRPr="00EF6249">
          <w:rPr>
            <w:rFonts w:ascii="Times New Roman" w:hAnsi="Times New Roman" w:cs="Times New Roman"/>
            <w:color w:val="auto"/>
          </w:rPr>
          <w:t>la Nación</w:t>
        </w:r>
      </w:smartTag>
      <w:r w:rsidRPr="00EF6249">
        <w:rPr>
          <w:rFonts w:ascii="Times New Roman" w:hAnsi="Times New Roman" w:cs="Times New Roman"/>
          <w:color w:val="auto"/>
        </w:rPr>
        <w:t>, a</w:t>
      </w:r>
      <w:r>
        <w:rPr>
          <w:rFonts w:ascii="Times New Roman" w:hAnsi="Times New Roman" w:cs="Times New Roman"/>
          <w:color w:val="auto"/>
        </w:rPr>
        <w:t xml:space="preserve">unque sus reportes básicamente </w:t>
      </w:r>
      <w:r w:rsidRPr="00EF6249">
        <w:rPr>
          <w:rFonts w:ascii="Times New Roman" w:hAnsi="Times New Roman" w:cs="Times New Roman"/>
          <w:color w:val="auto"/>
        </w:rPr>
        <w:t>van dirigidos al Poder Legislativo, en Latinoamérica, existen los casos de Chile, Colombia y Perú, que ejemplifican esta situación.</w:t>
      </w:r>
    </w:p>
    <w:p w:rsidR="005A1BEA" w:rsidRPr="00AC171F" w:rsidRDefault="005A1BEA" w:rsidP="005A1BEA">
      <w:pPr>
        <w:pStyle w:val="Default"/>
        <w:numPr>
          <w:ilvl w:val="0"/>
          <w:numId w:val="5"/>
        </w:numPr>
        <w:spacing w:line="480" w:lineRule="auto"/>
        <w:rPr>
          <w:rFonts w:ascii="Times New Roman" w:hAnsi="Times New Roman" w:cs="Times New Roman"/>
          <w:color w:val="auto"/>
        </w:rPr>
      </w:pPr>
      <w:bookmarkStart w:id="18" w:name="_Toc391400187"/>
      <w:r w:rsidRPr="00AC171F">
        <w:rPr>
          <w:rFonts w:ascii="Times New Roman" w:hAnsi="Times New Roman" w:cs="Times New Roman"/>
          <w:color w:val="auto"/>
        </w:rPr>
        <w:t>Tribunales o Cortes de Cuentas</w:t>
      </w:r>
      <w:bookmarkEnd w:id="18"/>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En este modelo, los órganos de fiscalización se encuentran ligados a una autoridad judicial y administrativa e independiente del poder legislativo, se encargan de vigilar que los fondos públicos sean gastados conforme a la ley y regulación estipulada en su marco normativo, las cortes de cuentas auditan a toda la estructura gubernamental (incluyendo ministerios, departamentos, agencias, entidades comerciales e industriales) utilizado principalmente en países como Francia, Italia, España, Portugal, Turquía y en países francófonos de África.</w:t>
      </w:r>
    </w:p>
    <w:p w:rsidR="005A1BEA"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 xml:space="preserve">Este modelo se basa en Tribunales o Cortes de Cuentas, que no obstante de ser verdaderos tribunales que actúan de manera colegiada, con magistrados inamovibles, son a la vez órganos que dependen en su mayoría del </w:t>
      </w:r>
      <w:r>
        <w:rPr>
          <w:rFonts w:ascii="Times New Roman" w:hAnsi="Times New Roman" w:cs="Times New Roman"/>
          <w:color w:val="auto"/>
        </w:rPr>
        <w:t>poder judicial</w:t>
      </w:r>
      <w:r w:rsidRPr="00EF6249">
        <w:rPr>
          <w:rFonts w:ascii="Times New Roman" w:hAnsi="Times New Roman" w:cs="Times New Roman"/>
          <w:color w:val="auto"/>
        </w:rPr>
        <w:t>.</w:t>
      </w:r>
      <w:r>
        <w:rPr>
          <w:rFonts w:ascii="Times New Roman" w:hAnsi="Times New Roman" w:cs="Times New Roman"/>
          <w:color w:val="auto"/>
        </w:rPr>
        <w:t xml:space="preserve"> En muchos casos, las EFS, tienen una limitada relación con el legislativo, el ministerio de Hacienda es el responsable de la elaboración de los estados financieros.</w:t>
      </w:r>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Las EFS, auditan las cuentas anuales formuladas por los contadores públicos, además pueden revisar y comprobar varios años de cuentas al mismo tiempo, con lo que se adopta un enfoque cíclico en su trabajo; </w:t>
      </w:r>
      <w:smartTag w:uri="urn:schemas-microsoft-com:office:smarttags" w:element="PersonName">
        <w:smartTagPr>
          <w:attr w:name="ProductID" w:val="la EFS"/>
        </w:smartTagPr>
        <w:r>
          <w:rPr>
            <w:rFonts w:ascii="Times New Roman" w:hAnsi="Times New Roman" w:cs="Times New Roman"/>
            <w:color w:val="auto"/>
          </w:rPr>
          <w:t>la EFS</w:t>
        </w:r>
      </w:smartTag>
      <w:r>
        <w:rPr>
          <w:rFonts w:ascii="Times New Roman" w:hAnsi="Times New Roman" w:cs="Times New Roman"/>
          <w:color w:val="auto"/>
        </w:rPr>
        <w:t xml:space="preserve"> tiene la atribución de sancionar en donde encuentre transacciones u operaciones ilegales al final del ejercicio presupuestario. Entre las características clave de un tribunal de cuentas se encuentra principalmente que:</w:t>
      </w:r>
    </w:p>
    <w:p w:rsidR="005A1BEA" w:rsidRDefault="005A1BEA" w:rsidP="00C67CDD">
      <w:pPr>
        <w:pStyle w:val="Default"/>
        <w:numPr>
          <w:ilvl w:val="0"/>
          <w:numId w:val="21"/>
        </w:numPr>
        <w:spacing w:line="480" w:lineRule="auto"/>
        <w:rPr>
          <w:rFonts w:ascii="Times New Roman" w:hAnsi="Times New Roman" w:cs="Times New Roman"/>
          <w:color w:val="auto"/>
        </w:rPr>
      </w:pPr>
      <w:r>
        <w:rPr>
          <w:rFonts w:ascii="Times New Roman" w:hAnsi="Times New Roman" w:cs="Times New Roman"/>
          <w:color w:val="auto"/>
        </w:rPr>
        <w:t>La EFS es un tribunal y sus miembros son jueces que pueden imponer sanciones o correcciones en los funcionarios auditados.</w:t>
      </w:r>
    </w:p>
    <w:p w:rsidR="005A1BEA" w:rsidRDefault="005A1BEA" w:rsidP="00C67CDD">
      <w:pPr>
        <w:pStyle w:val="Default"/>
        <w:numPr>
          <w:ilvl w:val="0"/>
          <w:numId w:val="21"/>
        </w:numPr>
        <w:spacing w:line="480" w:lineRule="auto"/>
        <w:rPr>
          <w:rFonts w:ascii="Times New Roman" w:hAnsi="Times New Roman" w:cs="Times New Roman"/>
          <w:color w:val="auto"/>
        </w:rPr>
      </w:pPr>
      <w:r>
        <w:rPr>
          <w:rFonts w:ascii="Times New Roman" w:hAnsi="Times New Roman" w:cs="Times New Roman"/>
          <w:color w:val="auto"/>
        </w:rPr>
        <w:t>Existen fuertes garantías legales por parte de los miembros de la Corte, ya que su periodo en el cargo, no depende de un lapso de tiempo establecido sino más bien, de una edad de jubilación.</w:t>
      </w:r>
    </w:p>
    <w:p w:rsidR="005A1BEA" w:rsidRDefault="005A1BEA" w:rsidP="00C67CDD">
      <w:pPr>
        <w:pStyle w:val="Default"/>
        <w:numPr>
          <w:ilvl w:val="0"/>
          <w:numId w:val="21"/>
        </w:numPr>
        <w:spacing w:line="480" w:lineRule="auto"/>
        <w:rPr>
          <w:rFonts w:ascii="Times New Roman" w:hAnsi="Times New Roman" w:cs="Times New Roman"/>
          <w:color w:val="auto"/>
        </w:rPr>
      </w:pPr>
      <w:r>
        <w:rPr>
          <w:rFonts w:ascii="Times New Roman" w:hAnsi="Times New Roman" w:cs="Times New Roman"/>
          <w:color w:val="auto"/>
        </w:rPr>
        <w:t>La Corte elige a su presidente, de entre sus miembros, sin embargo esto no significa una subordinación ni que se vea mermada su independencia.</w:t>
      </w:r>
    </w:p>
    <w:p w:rsidR="005A1BEA" w:rsidRDefault="005A1BEA" w:rsidP="00C67CDD">
      <w:pPr>
        <w:pStyle w:val="Default"/>
        <w:numPr>
          <w:ilvl w:val="0"/>
          <w:numId w:val="21"/>
        </w:numPr>
        <w:spacing w:line="480" w:lineRule="auto"/>
        <w:rPr>
          <w:rFonts w:ascii="Times New Roman" w:hAnsi="Times New Roman" w:cs="Times New Roman"/>
          <w:color w:val="auto"/>
        </w:rPr>
      </w:pPr>
      <w:r>
        <w:rPr>
          <w:rFonts w:ascii="Times New Roman" w:hAnsi="Times New Roman" w:cs="Times New Roman"/>
          <w:color w:val="auto"/>
        </w:rPr>
        <w:t>El objetivo principal del trabajo de auditoría consiste en verificar la legalidad de las transacciones que se han llevado a cabo.</w:t>
      </w:r>
    </w:p>
    <w:p w:rsidR="005A1BEA" w:rsidRDefault="005A1BEA" w:rsidP="00C67CDD">
      <w:pPr>
        <w:pStyle w:val="Default"/>
        <w:numPr>
          <w:ilvl w:val="0"/>
          <w:numId w:val="21"/>
        </w:numPr>
        <w:spacing w:line="480" w:lineRule="auto"/>
        <w:rPr>
          <w:rFonts w:ascii="Times New Roman" w:hAnsi="Times New Roman" w:cs="Times New Roman"/>
          <w:color w:val="auto"/>
        </w:rPr>
      </w:pPr>
      <w:r>
        <w:rPr>
          <w:rFonts w:ascii="Times New Roman" w:hAnsi="Times New Roman" w:cs="Times New Roman"/>
          <w:color w:val="auto"/>
        </w:rPr>
        <w:t>El perfil profesional de los miembros de la EFS, tiende a ser un perfil jurídico, en vez de contaduría o auditoría.</w:t>
      </w:r>
    </w:p>
    <w:p w:rsidR="005A1BEA" w:rsidRDefault="005A1BEA" w:rsidP="00C67CDD">
      <w:pPr>
        <w:pStyle w:val="Default"/>
        <w:numPr>
          <w:ilvl w:val="0"/>
          <w:numId w:val="21"/>
        </w:numPr>
        <w:spacing w:line="480" w:lineRule="auto"/>
        <w:rPr>
          <w:rFonts w:ascii="Times New Roman" w:hAnsi="Times New Roman" w:cs="Times New Roman"/>
          <w:color w:val="auto"/>
        </w:rPr>
      </w:pPr>
      <w:r>
        <w:rPr>
          <w:rFonts w:ascii="Times New Roman" w:hAnsi="Times New Roman" w:cs="Times New Roman"/>
          <w:color w:val="auto"/>
        </w:rPr>
        <w:t xml:space="preserve">Otro aspecto interesante es que, la EFS tiene funciones de control </w:t>
      </w:r>
      <w:r w:rsidRPr="00177FD8">
        <w:rPr>
          <w:rFonts w:ascii="Times New Roman" w:hAnsi="Times New Roman" w:cs="Times New Roman"/>
          <w:i/>
          <w:color w:val="auto"/>
        </w:rPr>
        <w:t xml:space="preserve">ex ante </w:t>
      </w:r>
      <w:r>
        <w:rPr>
          <w:rFonts w:ascii="Times New Roman" w:hAnsi="Times New Roman" w:cs="Times New Roman"/>
          <w:color w:val="auto"/>
        </w:rPr>
        <w:t xml:space="preserve">y </w:t>
      </w:r>
      <w:r w:rsidRPr="00177FD8">
        <w:rPr>
          <w:rFonts w:ascii="Times New Roman" w:hAnsi="Times New Roman" w:cs="Times New Roman"/>
          <w:i/>
          <w:color w:val="auto"/>
        </w:rPr>
        <w:t>ex post</w:t>
      </w:r>
      <w:r>
        <w:rPr>
          <w:rFonts w:ascii="Times New Roman" w:hAnsi="Times New Roman" w:cs="Times New Roman"/>
          <w:color w:val="auto"/>
        </w:rPr>
        <w:t>, y a diferencia del modelo Westminster, implica generalmente, niveles más detallados de control.</w:t>
      </w:r>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Una de las limitaciones de este modelo, es que los sistemas judiciales centran su atención en revisar y supervisar el cumplimiento de las normas y regulaciones para asegurar que el dinero se ha gastado de manera adecuada, sin embargo, en la revisión exhaustiva para el cumplimiento de este principio, en ciertas ocasiones se descuidan aspectos relacionados con la revisión financiera (principios de economía, eficacia, eficiencia). Aunque, esto puede resolverse solicitando apoyo técnico en otras instancias y a otro personal especializado. </w:t>
      </w:r>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Otra de las principales limitaciones, es la escaza participación del poder legislativo en el debate y en la revisión de los recursos públicos, por lo que abrir el sistema al mayor escrutinio público, depende en gran medida de la apertura de los miembros del poder judicial, aunque esa es una atribución discrecional. La ventaja que tiene el poder legislativo, es que puede generar nuevas leyes y disposiciones para que su papel y función no sea tan limitados, incluso acudiendo a tribunales internacionales para dar su punto de vista en la materia. Ante la gran concentración de poder con el que puede contar un Tribunal, puede desvirtuarse el modelo y el sistema de rendición de cuentas ponerse en grave riesgo. </w:t>
      </w:r>
      <w:r w:rsidRPr="00EF6249">
        <w:rPr>
          <w:rFonts w:ascii="Times New Roman" w:hAnsi="Times New Roman" w:cs="Times New Roman"/>
          <w:color w:val="auto"/>
        </w:rPr>
        <w:t xml:space="preserve">En el caso de Francia opera como un verdadero tribunal, ejerciendo funciones jurisdiccionales. Sus miembros gozan de garantías efectivas de independencia lo cual les permite asegurar su libre funcionamiento. </w:t>
      </w:r>
    </w:p>
    <w:p w:rsidR="005A1BEA" w:rsidRPr="00EF6249"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 xml:space="preserve">A esta Corte le corresponde fiscalizar el adecuado uso y destino de las cuentas públicas y su eficacia, es decir, no sólo que el dinero se use para lo que fue destinado en el presupuesto, sino que su aplicación asegure el mayor impacto social posible. Este esquema se reproduce en el nivel regional del gobierno. </w:t>
      </w:r>
      <w:smartTag w:uri="urn:schemas-microsoft-com:office:smarttags" w:element="PersonName">
        <w:smartTagPr>
          <w:attr w:name="ProductID" w:val="la Corte"/>
        </w:smartTagPr>
        <w:r w:rsidRPr="00EF6249">
          <w:rPr>
            <w:rFonts w:ascii="Times New Roman" w:hAnsi="Times New Roman" w:cs="Times New Roman"/>
            <w:color w:val="auto"/>
          </w:rPr>
          <w:t>La Corte</w:t>
        </w:r>
      </w:smartTag>
      <w:r w:rsidRPr="00EF6249">
        <w:rPr>
          <w:rFonts w:ascii="Times New Roman" w:hAnsi="Times New Roman" w:cs="Times New Roman"/>
          <w:color w:val="auto"/>
        </w:rPr>
        <w:t xml:space="preserve"> tiene facultades para exigir la devolución de los recursos mal aplicados y sancionar mediante la imposición de multas a los funcionarios.</w:t>
      </w:r>
    </w:p>
    <w:p w:rsidR="005A1BEA" w:rsidRPr="00EF6249"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 xml:space="preserve"> En Italia, por su parte, </w:t>
      </w:r>
      <w:smartTag w:uri="urn:schemas-microsoft-com:office:smarttags" w:element="PersonName">
        <w:smartTagPr>
          <w:attr w:name="ProductID" w:val="la Corte"/>
        </w:smartTagPr>
        <w:r w:rsidRPr="00EF6249">
          <w:rPr>
            <w:rFonts w:ascii="Times New Roman" w:hAnsi="Times New Roman" w:cs="Times New Roman"/>
            <w:color w:val="auto"/>
          </w:rPr>
          <w:t>la Corte</w:t>
        </w:r>
      </w:smartTag>
      <w:r w:rsidRPr="00EF6249">
        <w:rPr>
          <w:rFonts w:ascii="Times New Roman" w:hAnsi="Times New Roman" w:cs="Times New Roman"/>
          <w:color w:val="auto"/>
        </w:rPr>
        <w:t xml:space="preserve"> es un órgano auxiliar que según su Constitución, tiene asignada la función de control preventivo de la legalidad de los actos del gobierno y, posteriormente, la fiscalización de la gestión y desembolso del presupuesto. Asimismo tiene asegurada constitucionalmente su independencia respecto al gobierno y los demás poderes del Estado.</w:t>
      </w:r>
    </w:p>
    <w:p w:rsidR="005A1BEA" w:rsidRDefault="005A1BEA" w:rsidP="005A1BEA">
      <w:pPr>
        <w:pStyle w:val="Default"/>
        <w:spacing w:line="480" w:lineRule="auto"/>
        <w:ind w:firstLine="709"/>
        <w:rPr>
          <w:rFonts w:ascii="Times New Roman" w:hAnsi="Times New Roman" w:cs="Times New Roman"/>
          <w:color w:val="auto"/>
        </w:rPr>
      </w:pPr>
      <w:r w:rsidRPr="00EF6249">
        <w:rPr>
          <w:rFonts w:ascii="Times New Roman" w:hAnsi="Times New Roman" w:cs="Times New Roman"/>
          <w:color w:val="auto"/>
        </w:rPr>
        <w:t>En España funciona el Tribunal de Cuentas, que aunque depende de las Cortes Generales, esto es del Parlamento, es el supremo órgano fiscalizador de las cuentas y la gestión económica  y financiera del sector público. Al igual que los dos países mencionados con anterioridad, ejerce la jurisdicción contable. Además se encarga de la fiscalización del dinero de los partidos políticos y de las campañas electorales. El tribunal funciona de forma independiente. La dependencia frente al parlamento tiene que ver exclusivamente con la forma en que son nombrados sus miembros, quienes gozan de la misma independencia e inamovilidad y están sometidos a las mismas incompatibilidades que los jueces.</w:t>
      </w:r>
    </w:p>
    <w:p w:rsidR="005A1BEA" w:rsidRPr="00AC171F" w:rsidRDefault="005A1BEA" w:rsidP="005A1BEA">
      <w:pPr>
        <w:pStyle w:val="Default"/>
        <w:numPr>
          <w:ilvl w:val="0"/>
          <w:numId w:val="5"/>
        </w:numPr>
        <w:spacing w:line="480" w:lineRule="auto"/>
        <w:rPr>
          <w:rFonts w:ascii="Times New Roman" w:hAnsi="Times New Roman" w:cs="Times New Roman"/>
          <w:color w:val="auto"/>
        </w:rPr>
      </w:pPr>
      <w:bookmarkStart w:id="19" w:name="_Toc391400189"/>
      <w:r w:rsidRPr="00AC171F">
        <w:rPr>
          <w:rFonts w:ascii="Times New Roman" w:hAnsi="Times New Roman" w:cs="Times New Roman"/>
          <w:color w:val="auto"/>
        </w:rPr>
        <w:t>Modelo de Junta o Modelo Colegiado</w:t>
      </w:r>
      <w:bookmarkEnd w:id="19"/>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En el sistema colegiado, las EFS tienen un representante que forman parte de una junta de gobierno y toma las decisiones de manera conjunta, la estructura básica del modelo colegiado es más parecido al modelo Westminster, aunque difiere en la estructura interna de la entidad fiscalizadora, prevalece en Asia, en países como Japón, Indonesia, República de Corea, entre otros. Entre las principales características del modelo colegiado se encuentran:</w:t>
      </w:r>
    </w:p>
    <w:p w:rsidR="005A1BEA" w:rsidRDefault="005A1BEA" w:rsidP="005A1BEA">
      <w:pPr>
        <w:pStyle w:val="Default"/>
        <w:numPr>
          <w:ilvl w:val="0"/>
          <w:numId w:val="4"/>
        </w:numPr>
        <w:spacing w:line="480" w:lineRule="auto"/>
        <w:ind w:left="567"/>
        <w:rPr>
          <w:rFonts w:ascii="Times New Roman" w:hAnsi="Times New Roman" w:cs="Times New Roman"/>
          <w:color w:val="auto"/>
        </w:rPr>
      </w:pPr>
      <w:smartTag w:uri="urn:schemas-microsoft-com:office:smarttags" w:element="PersonName">
        <w:smartTagPr>
          <w:attr w:name="ProductID" w:val="la EFS"/>
        </w:smartTagPr>
        <w:r>
          <w:rPr>
            <w:rFonts w:ascii="Times New Roman" w:hAnsi="Times New Roman" w:cs="Times New Roman"/>
            <w:color w:val="auto"/>
          </w:rPr>
          <w:t>La EFS</w:t>
        </w:r>
      </w:smartTag>
      <w:r>
        <w:rPr>
          <w:rFonts w:ascii="Times New Roman" w:hAnsi="Times New Roman" w:cs="Times New Roman"/>
          <w:color w:val="auto"/>
        </w:rPr>
        <w:t xml:space="preserve"> se encuentra integrada por un consejo de administración, compuesto por los miembros de la junta de gobierno y dirigida por un presidente.</w:t>
      </w:r>
    </w:p>
    <w:p w:rsidR="005A1BEA" w:rsidRDefault="005A1BEA" w:rsidP="005A1BEA">
      <w:pPr>
        <w:pStyle w:val="Default"/>
        <w:numPr>
          <w:ilvl w:val="0"/>
          <w:numId w:val="4"/>
        </w:numPr>
        <w:spacing w:line="480" w:lineRule="auto"/>
        <w:ind w:left="567"/>
        <w:rPr>
          <w:rFonts w:ascii="Times New Roman" w:hAnsi="Times New Roman" w:cs="Times New Roman"/>
          <w:color w:val="auto"/>
        </w:rPr>
      </w:pPr>
      <w:r>
        <w:rPr>
          <w:rFonts w:ascii="Times New Roman" w:hAnsi="Times New Roman" w:cs="Times New Roman"/>
          <w:color w:val="auto"/>
        </w:rPr>
        <w:t>Existe una serie de colegios o subcomités y cada uno puede decidir sobre los asuntos de auditoría de su competencia.</w:t>
      </w:r>
    </w:p>
    <w:p w:rsidR="005A1BEA" w:rsidRPr="00901E17" w:rsidRDefault="005A1BEA" w:rsidP="005A1BEA">
      <w:pPr>
        <w:pStyle w:val="Default"/>
        <w:numPr>
          <w:ilvl w:val="0"/>
          <w:numId w:val="4"/>
        </w:numPr>
        <w:spacing w:line="480" w:lineRule="auto"/>
        <w:ind w:left="567"/>
        <w:rPr>
          <w:rFonts w:ascii="Times New Roman" w:hAnsi="Times New Roman" w:cs="Times New Roman"/>
          <w:color w:val="auto"/>
        </w:rPr>
      </w:pPr>
      <w:r>
        <w:rPr>
          <w:rFonts w:ascii="Times New Roman" w:hAnsi="Times New Roman" w:cs="Times New Roman"/>
          <w:color w:val="auto"/>
        </w:rPr>
        <w:t>Los miembros tienen libertad en cuanto al uso de metodologías que van a utilizar, y cada colegio le da un enfoque de auditoría propio.</w:t>
      </w:r>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La toma de decisiones dentro de </w:t>
      </w:r>
      <w:smartTag w:uri="urn:schemas-microsoft-com:office:smarttags" w:element="PersonName">
        <w:smartTagPr>
          <w:attr w:name="ProductID" w:val="la EFS"/>
        </w:smartTagPr>
        <w:r>
          <w:rPr>
            <w:rFonts w:ascii="Times New Roman" w:hAnsi="Times New Roman" w:cs="Times New Roman"/>
            <w:color w:val="auto"/>
          </w:rPr>
          <w:t>la EFS</w:t>
        </w:r>
      </w:smartTag>
      <w:r>
        <w:rPr>
          <w:rFonts w:ascii="Times New Roman" w:hAnsi="Times New Roman" w:cs="Times New Roman"/>
          <w:color w:val="auto"/>
        </w:rPr>
        <w:t xml:space="preserve">, se lleva a cabo mediante una base consensual, una de las ventajas más importantes es que el sistema colegiado proporciona límites al posible abuso del titular de </w:t>
      </w:r>
      <w:smartTag w:uri="urn:schemas-microsoft-com:office:smarttags" w:element="PersonName">
        <w:smartTagPr>
          <w:attr w:name="ProductID" w:val="la EFS"/>
        </w:smartTagPr>
        <w:r>
          <w:rPr>
            <w:rFonts w:ascii="Times New Roman" w:hAnsi="Times New Roman" w:cs="Times New Roman"/>
            <w:color w:val="auto"/>
          </w:rPr>
          <w:t>la EFS</w:t>
        </w:r>
      </w:smartTag>
      <w:r>
        <w:rPr>
          <w:rFonts w:ascii="Times New Roman" w:hAnsi="Times New Roman" w:cs="Times New Roman"/>
          <w:color w:val="auto"/>
        </w:rPr>
        <w:t xml:space="preserve">, un sistema eficaz de pesos y contrapesos, aunque en este mismo aspecto, el proceso de toma de decisiones puede ser lento, aunque esto se puede solucionar con medidas como la reingeniería de procesos, por lo que no es un problema insalvable. </w:t>
      </w:r>
    </w:p>
    <w:p w:rsidR="005A1BEA" w:rsidRDefault="005A1BEA" w:rsidP="005A1BEA">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Otro aspecto que si puede limitar esa problemática es que un partido político al tener una posición dominante de escaño en el poder legislativo, puede ejercer una influencia excesiva en el nombramiento y elección de los miembros del Consejo y reduciendo la independencia y objetividad de </w:t>
      </w:r>
      <w:smartTag w:uri="urn:schemas-microsoft-com:office:smarttags" w:element="PersonName">
        <w:smartTagPr>
          <w:attr w:name="ProductID" w:val="la EFS. Adem￡s"/>
        </w:smartTagPr>
        <w:r>
          <w:rPr>
            <w:rFonts w:ascii="Times New Roman" w:hAnsi="Times New Roman" w:cs="Times New Roman"/>
            <w:color w:val="auto"/>
          </w:rPr>
          <w:t>la EFS. Además</w:t>
        </w:r>
      </w:smartTag>
      <w:r>
        <w:rPr>
          <w:rFonts w:ascii="Times New Roman" w:hAnsi="Times New Roman" w:cs="Times New Roman"/>
          <w:color w:val="auto"/>
        </w:rPr>
        <w:t>, ante una situación de permanente cambio de los miembros, se puede dar un trabajo limitado ante el período de tiempo de adaptación de los nuevos miembros. Aunque esto puede solucionarse, dotando a los miembros del consejo de una temporalidad mayor y mediante un proceso escalonado, en el que los nuevos miembros tengan ya una trayectoria consolidada.</w:t>
      </w:r>
    </w:p>
    <w:p w:rsidR="005A1BEA" w:rsidRPr="004B4863" w:rsidRDefault="004B4863" w:rsidP="00042382">
      <w:pPr>
        <w:ind w:firstLine="709"/>
        <w:rPr>
          <w:noProof/>
          <w:color w:val="000000"/>
          <w:lang w:val="es-419"/>
        </w:rPr>
      </w:pPr>
      <w:r>
        <w:rPr>
          <w:noProof/>
          <w:color w:val="000000"/>
          <w:lang w:val="es-419"/>
        </w:rPr>
        <w:t xml:space="preserve">La teoría que aquí se ha presentado, constituye el principal insumo para el diseño del modelo de coordinación para el Sistema Nacional de Fiscalización, esta teoría esboza un marco de trabajo que contribuye a establecer los limites dentro de los cuales debe ser desarrollada la propuesta de este trabajo, esta teoría es la base para el análisis que se efectúa en el capítulo cuatro de este trabajo, a continuación se establece el marco metodológico de la investigación, que servirá para describir el cómo </w:t>
      </w:r>
      <w:r w:rsidR="00B37215">
        <w:rPr>
          <w:noProof/>
          <w:color w:val="000000"/>
          <w:lang w:val="es-419"/>
        </w:rPr>
        <w:t>se va a lograr el objetivo propuesto de la investigación</w:t>
      </w:r>
      <w:r>
        <w:rPr>
          <w:noProof/>
          <w:color w:val="000000"/>
          <w:lang w:val="es-419"/>
        </w:rPr>
        <w:t>.</w:t>
      </w:r>
    </w:p>
    <w:p w:rsidR="00382AEE" w:rsidRDefault="00382AEE" w:rsidP="00042382">
      <w:pPr>
        <w:ind w:firstLine="709"/>
        <w:rPr>
          <w:noProof/>
          <w:color w:val="000000"/>
        </w:rPr>
      </w:pPr>
    </w:p>
    <w:p w:rsidR="00382AEE" w:rsidRDefault="00382AEE" w:rsidP="00042382">
      <w:pPr>
        <w:ind w:firstLine="709"/>
        <w:rPr>
          <w:noProof/>
          <w:color w:val="000000"/>
        </w:rPr>
      </w:pPr>
    </w:p>
    <w:p w:rsidR="00382AEE" w:rsidRDefault="00382AEE" w:rsidP="00042382">
      <w:pPr>
        <w:ind w:firstLine="709"/>
        <w:rPr>
          <w:noProof/>
          <w:color w:val="000000"/>
        </w:rPr>
      </w:pPr>
    </w:p>
    <w:p w:rsidR="00382AEE" w:rsidRDefault="00382AEE" w:rsidP="00042382">
      <w:pPr>
        <w:ind w:firstLine="709"/>
        <w:rPr>
          <w:noProof/>
          <w:color w:val="000000"/>
        </w:rPr>
      </w:pPr>
    </w:p>
    <w:p w:rsidR="00382AEE" w:rsidRDefault="00382AEE" w:rsidP="00042382">
      <w:pPr>
        <w:ind w:firstLine="709"/>
        <w:rPr>
          <w:noProof/>
          <w:color w:val="000000"/>
        </w:rPr>
      </w:pPr>
    </w:p>
    <w:p w:rsidR="00382AEE" w:rsidRDefault="00382AEE" w:rsidP="00042382">
      <w:pPr>
        <w:ind w:firstLine="709"/>
        <w:rPr>
          <w:noProof/>
          <w:color w:val="000000"/>
        </w:rPr>
      </w:pPr>
    </w:p>
    <w:p w:rsidR="00382AEE" w:rsidRDefault="00382AEE" w:rsidP="00042382">
      <w:pPr>
        <w:ind w:firstLine="709"/>
        <w:rPr>
          <w:noProof/>
          <w:color w:val="000000"/>
        </w:rPr>
      </w:pPr>
    </w:p>
    <w:p w:rsidR="00382AEE" w:rsidRDefault="00382AEE" w:rsidP="00042382">
      <w:pPr>
        <w:ind w:firstLine="709"/>
        <w:rPr>
          <w:noProof/>
          <w:color w:val="000000"/>
        </w:rPr>
      </w:pPr>
    </w:p>
    <w:p w:rsidR="00E94B09" w:rsidRPr="00C67DBD" w:rsidRDefault="00E94B09" w:rsidP="00C67DBD">
      <w:pPr>
        <w:pStyle w:val="Ttulo1"/>
        <w:rPr>
          <w:rFonts w:ascii="Times New Roman" w:eastAsia="Times New Roman" w:hAnsi="Times New Roman" w:cs="Times New Roman"/>
          <w:b/>
          <w:color w:val="000000"/>
          <w:lang w:eastAsia="es-MX"/>
        </w:rPr>
      </w:pPr>
      <w:bookmarkStart w:id="20" w:name="_Toc395097874"/>
      <w:r w:rsidRPr="00C67DBD">
        <w:rPr>
          <w:rFonts w:ascii="Times New Roman" w:hAnsi="Times New Roman" w:cs="Times New Roman"/>
          <w:b/>
          <w:color w:val="000000"/>
          <w:sz w:val="24"/>
        </w:rPr>
        <w:t xml:space="preserve">CAPÍTULO </w:t>
      </w:r>
      <w:hyperlink w:anchor="_Toc391400204" w:history="1">
        <w:r w:rsidRPr="00C67DBD">
          <w:rPr>
            <w:rStyle w:val="Hipervnculo"/>
            <w:rFonts w:ascii="Times New Roman" w:hAnsi="Times New Roman" w:cs="Times New Roman"/>
            <w:b/>
            <w:color w:val="000000"/>
            <w:sz w:val="24"/>
            <w:u w:val="none"/>
          </w:rPr>
          <w:t>III: PLANTEAMIENTO METODOLÓGICO DE LA INVESTIGACIÓN</w:t>
        </w:r>
        <w:bookmarkEnd w:id="20"/>
      </w:hyperlink>
    </w:p>
    <w:p w:rsidR="00E94B09" w:rsidRPr="00C67DBD" w:rsidRDefault="002A4021" w:rsidP="00C67DBD">
      <w:pPr>
        <w:pStyle w:val="Ttulo2"/>
        <w:ind w:left="709"/>
        <w:rPr>
          <w:rStyle w:val="Hipervnculo"/>
          <w:b/>
          <w:i w:val="0"/>
          <w:noProof/>
          <w:color w:val="000000" w:themeColor="text1"/>
          <w:u w:val="none"/>
        </w:rPr>
      </w:pPr>
      <w:hyperlink w:anchor="_Toc391400205" w:history="1">
        <w:bookmarkStart w:id="21" w:name="_Toc395097875"/>
        <w:r w:rsidR="00E94B09" w:rsidRPr="00C67DBD">
          <w:rPr>
            <w:rStyle w:val="Hipervnculo"/>
            <w:b/>
            <w:i w:val="0"/>
            <w:noProof/>
            <w:color w:val="000000" w:themeColor="text1"/>
            <w:u w:val="none"/>
          </w:rPr>
          <w:t>III.I Justificación del Tema</w:t>
        </w:r>
        <w:bookmarkEnd w:id="21"/>
      </w:hyperlink>
    </w:p>
    <w:p w:rsidR="00E94B09" w:rsidRPr="00EF6249" w:rsidRDefault="00E94B09" w:rsidP="00E94B09">
      <w:pPr>
        <w:pStyle w:val="Prrafodelista"/>
        <w:ind w:left="0" w:firstLine="709"/>
        <w:rPr>
          <w:color w:val="000000"/>
        </w:rPr>
      </w:pPr>
      <w:r w:rsidRPr="00EF6249">
        <w:rPr>
          <w:color w:val="000000"/>
        </w:rPr>
        <w:t xml:space="preserve">Se deben señalar aquí las razones de relevancia y oportunidad científica y profesional del tema de investigación escogido. </w:t>
      </w:r>
    </w:p>
    <w:p w:rsidR="00E94B09" w:rsidRPr="00C67DBD" w:rsidRDefault="002A4021" w:rsidP="00C67DBD">
      <w:pPr>
        <w:pStyle w:val="Ttulo3"/>
        <w:ind w:left="1416"/>
        <w:rPr>
          <w:rFonts w:ascii="Times New Roman" w:hAnsi="Times New Roman" w:cs="Times New Roman"/>
          <w:b/>
          <w:color w:val="000000"/>
        </w:rPr>
      </w:pPr>
      <w:hyperlink w:anchor="_Toc391400206" w:history="1">
        <w:bookmarkStart w:id="22" w:name="_Toc395097876"/>
        <w:r w:rsidR="00E94B09" w:rsidRPr="00C67DBD">
          <w:rPr>
            <w:rStyle w:val="Hipervnculo"/>
            <w:rFonts w:ascii="Times New Roman" w:hAnsi="Times New Roman" w:cs="Times New Roman"/>
            <w:b/>
            <w:color w:val="000000"/>
            <w:u w:val="none"/>
          </w:rPr>
          <w:t>III.I.I Aportación práctica</w:t>
        </w:r>
        <w:bookmarkEnd w:id="22"/>
        <w:r w:rsidR="00E94B09" w:rsidRPr="00C67DBD">
          <w:rPr>
            <w:rFonts w:ascii="Times New Roman" w:hAnsi="Times New Roman" w:cs="Times New Roman"/>
            <w:b/>
            <w:webHidden/>
            <w:color w:val="000000"/>
          </w:rPr>
          <w:t xml:space="preserve"> </w:t>
        </w:r>
      </w:hyperlink>
    </w:p>
    <w:p w:rsidR="00E94B09" w:rsidRPr="00EF6249" w:rsidRDefault="00E94B09" w:rsidP="00E94B09">
      <w:pPr>
        <w:pStyle w:val="Prrafodelista"/>
        <w:ind w:left="0" w:firstLine="709"/>
        <w:rPr>
          <w:color w:val="000000"/>
        </w:rPr>
      </w:pPr>
      <w:r w:rsidRPr="00EF6249">
        <w:rPr>
          <w:color w:val="000000"/>
        </w:rPr>
        <w:t>Este trabajo pretende hacer un análisis exhaustivo de los modelos</w:t>
      </w:r>
      <w:r>
        <w:rPr>
          <w:color w:val="000000"/>
        </w:rPr>
        <w:t xml:space="preserve"> de </w:t>
      </w:r>
      <w:r w:rsidRPr="00EF6249">
        <w:rPr>
          <w:color w:val="000000"/>
        </w:rPr>
        <w:t>fiscalización existentes en el contexto internacional</w:t>
      </w:r>
      <w:r>
        <w:rPr>
          <w:color w:val="000000"/>
        </w:rPr>
        <w:t xml:space="preserve"> (tomando 4 países como referencia)</w:t>
      </w:r>
      <w:r w:rsidRPr="00EF6249">
        <w:rPr>
          <w:color w:val="000000"/>
        </w:rPr>
        <w:t xml:space="preserve">, identificando las características metodológicas que los definen, </w:t>
      </w:r>
      <w:r>
        <w:rPr>
          <w:color w:val="000000"/>
        </w:rPr>
        <w:t xml:space="preserve">los mecanismos de coordinación en cada país, </w:t>
      </w:r>
      <w:r w:rsidRPr="00EF6249">
        <w:rPr>
          <w:color w:val="000000"/>
        </w:rPr>
        <w:t xml:space="preserve">las fortalezas y debilidades en cada uno de ellos, el análisis del contexto, las características particulares en los que funcionan y conociendo de qué manera han contribuido a mejorar la rendición de cuentas y la coordinación </w:t>
      </w:r>
      <w:r>
        <w:rPr>
          <w:color w:val="000000"/>
        </w:rPr>
        <w:t>en materia de fiscalización</w:t>
      </w:r>
      <w:r w:rsidRPr="00EF6249">
        <w:rPr>
          <w:color w:val="000000"/>
        </w:rPr>
        <w:t xml:space="preserve"> de los distintos órganos y entidades de fiscalización que los integran, además el presente estudio se constituye como un tema de vanguardia, ya que no existe hoy en día un modelo adecuado para el </w:t>
      </w:r>
      <w:r>
        <w:rPr>
          <w:color w:val="000000"/>
        </w:rPr>
        <w:t>SNF</w:t>
      </w:r>
      <w:r w:rsidRPr="00EF6249">
        <w:rPr>
          <w:color w:val="000000"/>
        </w:rPr>
        <w:t xml:space="preserve">, el análisis hecho en este estudio, servirá de referente para estudios con mayor profundidad y </w:t>
      </w:r>
      <w:r>
        <w:rPr>
          <w:color w:val="000000"/>
        </w:rPr>
        <w:t xml:space="preserve">será </w:t>
      </w:r>
      <w:r w:rsidRPr="00EF6249">
        <w:rPr>
          <w:color w:val="000000"/>
        </w:rPr>
        <w:t>un trabajo base que abrirá nuevas líneas de estudio sobre el tema.</w:t>
      </w:r>
    </w:p>
    <w:p w:rsidR="00E94B09" w:rsidRPr="00C67DBD" w:rsidRDefault="002A4021" w:rsidP="00C67DBD">
      <w:pPr>
        <w:pStyle w:val="Ttulo3"/>
        <w:ind w:left="1416"/>
        <w:rPr>
          <w:rStyle w:val="Hipervnculo"/>
          <w:rFonts w:ascii="Times New Roman" w:hAnsi="Times New Roman" w:cs="Times New Roman"/>
          <w:b/>
          <w:color w:val="000000"/>
          <w:u w:val="none"/>
        </w:rPr>
      </w:pPr>
      <w:hyperlink w:anchor="_Toc391400207" w:history="1">
        <w:bookmarkStart w:id="23" w:name="_Toc395097877"/>
        <w:r w:rsidR="00E94B09" w:rsidRPr="00C67DBD">
          <w:rPr>
            <w:rStyle w:val="Hipervnculo"/>
            <w:rFonts w:ascii="Times New Roman" w:hAnsi="Times New Roman" w:cs="Times New Roman"/>
            <w:b/>
            <w:color w:val="000000"/>
            <w:u w:val="none"/>
          </w:rPr>
          <w:t>III.I.II Valor metodológico</w:t>
        </w:r>
        <w:bookmarkEnd w:id="23"/>
      </w:hyperlink>
    </w:p>
    <w:p w:rsidR="00E94B09" w:rsidRDefault="00E94B09" w:rsidP="00E94B09">
      <w:pPr>
        <w:pStyle w:val="Prrafodelista"/>
        <w:ind w:left="0" w:firstLine="709"/>
        <w:rPr>
          <w:color w:val="000000"/>
        </w:rPr>
      </w:pPr>
      <w:r w:rsidRPr="00EF6249">
        <w:rPr>
          <w:color w:val="000000"/>
        </w:rPr>
        <w:t>Hacer la revisión de los modelos existentes en el plano internacional</w:t>
      </w:r>
      <w:r>
        <w:rPr>
          <w:color w:val="000000"/>
        </w:rPr>
        <w:t xml:space="preserve"> (Australia, Alemania, Brasil, Estados Unidos) elegidos por sus buenas prácticas;</w:t>
      </w:r>
      <w:r w:rsidRPr="00EF6249">
        <w:rPr>
          <w:color w:val="000000"/>
        </w:rPr>
        <w:t xml:space="preserve"> identificando </w:t>
      </w:r>
      <w:r>
        <w:rPr>
          <w:color w:val="000000"/>
        </w:rPr>
        <w:t xml:space="preserve">las </w:t>
      </w:r>
      <w:r w:rsidRPr="00EF6249">
        <w:rPr>
          <w:color w:val="000000"/>
        </w:rPr>
        <w:t>fortalezas</w:t>
      </w:r>
      <w:r>
        <w:rPr>
          <w:color w:val="000000"/>
        </w:rPr>
        <w:t xml:space="preserve"> y actividades de coordinación,</w:t>
      </w:r>
      <w:r w:rsidRPr="00EF6249">
        <w:rPr>
          <w:color w:val="000000"/>
        </w:rPr>
        <w:t xml:space="preserve"> que se puedan tomar como referentes para el caso mexicano, sin menoscabo del contexto institucional, adicionalmente, se </w:t>
      </w:r>
      <w:r>
        <w:rPr>
          <w:color w:val="000000"/>
        </w:rPr>
        <w:t>fortalecerá</w:t>
      </w:r>
      <w:r w:rsidRPr="00EF6249">
        <w:rPr>
          <w:color w:val="000000"/>
        </w:rPr>
        <w:t xml:space="preserve"> el modelo del </w:t>
      </w:r>
      <w:r>
        <w:rPr>
          <w:color w:val="000000"/>
        </w:rPr>
        <w:t>SNF</w:t>
      </w:r>
      <w:r w:rsidRPr="00EF6249">
        <w:rPr>
          <w:color w:val="000000"/>
        </w:rPr>
        <w:t xml:space="preserve"> con la opinión de los expertos, con el análisis comparado</w:t>
      </w:r>
      <w:r>
        <w:rPr>
          <w:color w:val="000000"/>
        </w:rPr>
        <w:t xml:space="preserve"> de casos</w:t>
      </w:r>
      <w:r w:rsidRPr="00EF6249">
        <w:rPr>
          <w:color w:val="000000"/>
        </w:rPr>
        <w:t xml:space="preserve">, se logrará obtener un modelo </w:t>
      </w:r>
      <w:r>
        <w:rPr>
          <w:color w:val="000000"/>
        </w:rPr>
        <w:t>objetivo y funcional que dará</w:t>
      </w:r>
      <w:r w:rsidRPr="00EF6249">
        <w:rPr>
          <w:color w:val="000000"/>
        </w:rPr>
        <w:t xml:space="preserve"> respuesta a la problemática planteada, al inicio de este documento. </w:t>
      </w:r>
    </w:p>
    <w:p w:rsidR="00E94B09" w:rsidRPr="00EF6249" w:rsidRDefault="00E94B09" w:rsidP="00E94B09">
      <w:pPr>
        <w:pStyle w:val="Prrafodelista"/>
        <w:ind w:left="0" w:firstLine="709"/>
        <w:rPr>
          <w:color w:val="000000"/>
        </w:rPr>
      </w:pPr>
      <w:r>
        <w:rPr>
          <w:color w:val="000000"/>
        </w:rPr>
        <w:t>Si bien es cierto que en la creación del modelo se aplican técnicas existentes, la contribución más significativa del estudio será el modelo de coordinación diseñado y los hallazgos y conclusiones derivadas de la investigación.</w:t>
      </w:r>
    </w:p>
    <w:p w:rsidR="00E94B09" w:rsidRPr="00C67DBD" w:rsidRDefault="002A4021" w:rsidP="00C67DBD">
      <w:pPr>
        <w:pStyle w:val="Ttulo3"/>
        <w:ind w:left="1416"/>
        <w:rPr>
          <w:rStyle w:val="Hipervnculo"/>
          <w:rFonts w:ascii="Times New Roman" w:hAnsi="Times New Roman" w:cs="Times New Roman"/>
          <w:b/>
          <w:color w:val="000000"/>
          <w:u w:val="none"/>
        </w:rPr>
      </w:pPr>
      <w:hyperlink w:anchor="_Toc391400208" w:history="1">
        <w:bookmarkStart w:id="24" w:name="_Toc395097878"/>
        <w:r w:rsidR="00E94B09" w:rsidRPr="00C67DBD">
          <w:rPr>
            <w:rStyle w:val="Hipervnculo"/>
            <w:rFonts w:ascii="Times New Roman" w:hAnsi="Times New Roman" w:cs="Times New Roman"/>
            <w:b/>
            <w:color w:val="000000"/>
            <w:u w:val="none"/>
          </w:rPr>
          <w:t>III.I.III Viabilidad de la investigación</w:t>
        </w:r>
        <w:bookmarkEnd w:id="24"/>
        <w:r w:rsidR="00E94B09" w:rsidRPr="00C67DBD">
          <w:rPr>
            <w:rStyle w:val="Hipervnculo"/>
            <w:rFonts w:ascii="Times New Roman" w:hAnsi="Times New Roman" w:cs="Times New Roman"/>
            <w:b/>
            <w:color w:val="000000"/>
            <w:u w:val="none"/>
          </w:rPr>
          <w:t xml:space="preserve"> </w:t>
        </w:r>
      </w:hyperlink>
    </w:p>
    <w:p w:rsidR="00E94B09" w:rsidRPr="00FA3EC6" w:rsidRDefault="00E94B09" w:rsidP="00E94B09">
      <w:pPr>
        <w:rPr>
          <w:rFonts w:eastAsia="Times New Roman"/>
          <w:color w:val="000000"/>
          <w:lang w:eastAsia="es-MX"/>
        </w:rPr>
      </w:pPr>
      <w:r w:rsidRPr="00EF6249">
        <w:rPr>
          <w:color w:val="000000"/>
        </w:rPr>
        <w:t>Otro aspecto fundamental es la viabilidad del estudio, debemos tomar en cuenta la disponibilidad de recursos financieros, humanos y materiales que determinarán en última instancia los alcances de la investigación (Rojas, 2002) y plantearnos 2 preguntas fundamentales ¿es posible llevar a cabo esta investigación? y ¿cuánto tiempo tomará realizarla? (Hernández-Sampieri, 2005) en respuesta a la primer pregunta</w:t>
      </w:r>
      <w:r>
        <w:rPr>
          <w:color w:val="000000"/>
        </w:rPr>
        <w:t>,</w:t>
      </w:r>
      <w:r w:rsidRPr="00EF6249">
        <w:rPr>
          <w:color w:val="000000"/>
        </w:rPr>
        <w:t xml:space="preserve"> es factible la investigación puesto que existe la información que se puede consultar en línea y en distintas bases de datos científicas, además existen condiciones favorables para entrevistar directamente y conocer la opinión de actores clave y de expertos en el tema, el estudio está diseñado para 2 años.</w:t>
      </w:r>
    </w:p>
    <w:p w:rsidR="00E94B09" w:rsidRPr="00C67DBD" w:rsidRDefault="002A4021" w:rsidP="00C67DBD">
      <w:pPr>
        <w:pStyle w:val="Ttulo2"/>
        <w:ind w:left="708"/>
        <w:rPr>
          <w:rStyle w:val="Hipervnculo"/>
          <w:b/>
          <w:i w:val="0"/>
          <w:noProof/>
          <w:color w:val="000000"/>
          <w:u w:val="none"/>
        </w:rPr>
      </w:pPr>
      <w:hyperlink w:anchor="_Toc391400209" w:history="1">
        <w:bookmarkStart w:id="25" w:name="_Toc395097879"/>
        <w:r w:rsidR="00E94B09" w:rsidRPr="00C67DBD">
          <w:rPr>
            <w:rStyle w:val="Hipervnculo"/>
            <w:b/>
            <w:i w:val="0"/>
            <w:noProof/>
            <w:color w:val="000000"/>
            <w:u w:val="none"/>
          </w:rPr>
          <w:t>III.II Objetivos</w:t>
        </w:r>
        <w:bookmarkEnd w:id="25"/>
      </w:hyperlink>
    </w:p>
    <w:p w:rsidR="00E94B09" w:rsidRPr="00EF6249" w:rsidRDefault="00E94B09" w:rsidP="00E94B09">
      <w:pPr>
        <w:pStyle w:val="Prrafodelista"/>
        <w:ind w:left="0"/>
        <w:rPr>
          <w:color w:val="000000"/>
        </w:rPr>
      </w:pPr>
      <w:r w:rsidRPr="00EF6249">
        <w:rPr>
          <w:color w:val="000000"/>
        </w:rPr>
        <w:t>Con el objeto de dar respuesta a las interrogantes, se plantean los siguientes objetivos:</w:t>
      </w:r>
    </w:p>
    <w:p w:rsidR="00E94B09" w:rsidRPr="00C67DBD" w:rsidRDefault="002A4021" w:rsidP="00C67DBD">
      <w:pPr>
        <w:pStyle w:val="Ttulo3"/>
        <w:ind w:left="1416"/>
        <w:rPr>
          <w:rFonts w:ascii="Times New Roman" w:hAnsi="Times New Roman" w:cs="Times New Roman"/>
          <w:b/>
          <w:color w:val="000000"/>
        </w:rPr>
      </w:pPr>
      <w:hyperlink w:anchor="_Toc391400210" w:history="1">
        <w:bookmarkStart w:id="26" w:name="_Toc395097880"/>
        <w:r w:rsidR="00E94B09" w:rsidRPr="00C67DBD">
          <w:rPr>
            <w:rStyle w:val="Hipervnculo"/>
            <w:rFonts w:ascii="Times New Roman" w:hAnsi="Times New Roman" w:cs="Times New Roman"/>
            <w:b/>
            <w:color w:val="000000"/>
            <w:u w:val="none"/>
          </w:rPr>
          <w:t>III.II.I Objetivo General</w:t>
        </w:r>
        <w:bookmarkEnd w:id="26"/>
        <w:r w:rsidR="00E94B09" w:rsidRPr="00C67DBD">
          <w:rPr>
            <w:rFonts w:ascii="Times New Roman" w:hAnsi="Times New Roman" w:cs="Times New Roman"/>
            <w:b/>
            <w:webHidden/>
            <w:color w:val="000000"/>
          </w:rPr>
          <w:t xml:space="preserve"> </w:t>
        </w:r>
      </w:hyperlink>
    </w:p>
    <w:p w:rsidR="00E94B09" w:rsidRPr="00492084" w:rsidRDefault="00E94B09" w:rsidP="00C67CDD">
      <w:pPr>
        <w:numPr>
          <w:ilvl w:val="0"/>
          <w:numId w:val="12"/>
        </w:numPr>
        <w:spacing w:after="120"/>
        <w:jc w:val="both"/>
      </w:pPr>
      <w:r w:rsidRPr="00492084">
        <w:t xml:space="preserve">Identificar los </w:t>
      </w:r>
      <w:r>
        <w:rPr>
          <w:b/>
        </w:rPr>
        <w:t>competencias y facultades</w:t>
      </w:r>
      <w:r w:rsidRPr="00492084">
        <w:rPr>
          <w:b/>
        </w:rPr>
        <w:t xml:space="preserve"> con que debe contar un Sistema Nacional de Fiscalización</w:t>
      </w:r>
      <w:r w:rsidRPr="00492084">
        <w:t xml:space="preserve"> </w:t>
      </w:r>
      <w:r>
        <w:t>basado en principios de colaboración y coordinación que permita</w:t>
      </w:r>
      <w:r w:rsidRPr="00492084">
        <w:t xml:space="preserve"> desarrollar una propuesta adecuada para el caso de México</w:t>
      </w:r>
      <w:r>
        <w:t>,</w:t>
      </w:r>
      <w:r w:rsidRPr="00492084">
        <w:t xml:space="preserve"> basada en un análisis sistemático, robusto metodológicamente, sobre las condiciones y la experiencia nacional e internacional.</w:t>
      </w:r>
    </w:p>
    <w:p w:rsidR="00E94B09" w:rsidRPr="00C67DBD" w:rsidRDefault="002A4021" w:rsidP="00C67DBD">
      <w:pPr>
        <w:pStyle w:val="Ttulo3"/>
        <w:ind w:left="1416"/>
        <w:rPr>
          <w:rStyle w:val="Hipervnculo"/>
          <w:rFonts w:ascii="Times New Roman" w:hAnsi="Times New Roman" w:cs="Times New Roman"/>
          <w:b/>
          <w:color w:val="000000"/>
          <w:u w:val="none"/>
        </w:rPr>
      </w:pPr>
      <w:hyperlink w:anchor="_Toc391400211" w:history="1">
        <w:bookmarkStart w:id="27" w:name="_Toc395097881"/>
        <w:r w:rsidR="00E94B09" w:rsidRPr="00C67DBD">
          <w:rPr>
            <w:rStyle w:val="Hipervnculo"/>
            <w:rFonts w:ascii="Times New Roman" w:hAnsi="Times New Roman" w:cs="Times New Roman"/>
            <w:b/>
            <w:color w:val="000000"/>
            <w:u w:val="none"/>
          </w:rPr>
          <w:t>III.II.II Objetivos Específico</w:t>
        </w:r>
      </w:hyperlink>
      <w:r w:rsidR="00E94B09" w:rsidRPr="00C67DBD">
        <w:rPr>
          <w:rStyle w:val="Hipervnculo"/>
          <w:rFonts w:ascii="Times New Roman" w:hAnsi="Times New Roman" w:cs="Times New Roman"/>
          <w:b/>
          <w:color w:val="000000"/>
          <w:u w:val="none"/>
        </w:rPr>
        <w:t>s</w:t>
      </w:r>
      <w:bookmarkEnd w:id="27"/>
    </w:p>
    <w:p w:rsidR="00E94B09" w:rsidRPr="00EC27AE" w:rsidRDefault="00E94B09" w:rsidP="00C67CDD">
      <w:pPr>
        <w:pStyle w:val="Prrafodelista"/>
        <w:numPr>
          <w:ilvl w:val="0"/>
          <w:numId w:val="13"/>
        </w:numPr>
        <w:contextualSpacing w:val="0"/>
        <w:rPr>
          <w:color w:val="000000"/>
        </w:rPr>
      </w:pPr>
      <w:r>
        <w:rPr>
          <w:color w:val="000000"/>
        </w:rPr>
        <w:t>Identificar el estado actual de la fiscalización superior y analizar por qué es necesario el desarrollo de un modelo de coordinación.</w:t>
      </w:r>
    </w:p>
    <w:p w:rsidR="00E94B09" w:rsidRPr="00EC27AE" w:rsidRDefault="00E94B09" w:rsidP="00C67CDD">
      <w:pPr>
        <w:pStyle w:val="Prrafodelista"/>
        <w:numPr>
          <w:ilvl w:val="0"/>
          <w:numId w:val="13"/>
        </w:numPr>
        <w:contextualSpacing w:val="0"/>
        <w:rPr>
          <w:color w:val="000000"/>
        </w:rPr>
      </w:pPr>
      <w:r>
        <w:rPr>
          <w:color w:val="000000"/>
        </w:rPr>
        <w:t>Determinar si la experiencia internacional puede servir de referente para el diseño del modelo de coordinación.</w:t>
      </w:r>
    </w:p>
    <w:p w:rsidR="00E94B09" w:rsidRPr="00EC27AE" w:rsidRDefault="00E94B09" w:rsidP="00C67CDD">
      <w:pPr>
        <w:pStyle w:val="Prrafodelista"/>
        <w:numPr>
          <w:ilvl w:val="0"/>
          <w:numId w:val="13"/>
        </w:numPr>
        <w:contextualSpacing w:val="0"/>
        <w:rPr>
          <w:color w:val="000000"/>
        </w:rPr>
      </w:pPr>
      <w:r>
        <w:rPr>
          <w:color w:val="000000"/>
        </w:rPr>
        <w:t>Identificar los elementos que debe tener el modelo diseñado de acuerdo a la opinión de los expertos.</w:t>
      </w:r>
    </w:p>
    <w:p w:rsidR="00E94B09" w:rsidRPr="00EC27AE" w:rsidRDefault="00E94B09" w:rsidP="00C67CDD">
      <w:pPr>
        <w:pStyle w:val="Prrafodelista"/>
        <w:numPr>
          <w:ilvl w:val="0"/>
          <w:numId w:val="13"/>
        </w:numPr>
        <w:contextualSpacing w:val="0"/>
        <w:rPr>
          <w:color w:val="000000"/>
        </w:rPr>
      </w:pPr>
      <w:r>
        <w:rPr>
          <w:color w:val="000000"/>
        </w:rPr>
        <w:t>Analizar y determinar las</w:t>
      </w:r>
      <w:r w:rsidRPr="00EC27AE">
        <w:rPr>
          <w:color w:val="000000"/>
        </w:rPr>
        <w:t xml:space="preserve"> características </w:t>
      </w:r>
      <w:r>
        <w:rPr>
          <w:color w:val="000000"/>
        </w:rPr>
        <w:t xml:space="preserve">que </w:t>
      </w:r>
      <w:r w:rsidRPr="00EC27AE">
        <w:rPr>
          <w:color w:val="000000"/>
        </w:rPr>
        <w:t>deben tener las entidades y órganos de fiscalización para que se puedan coordinar de acuerdo al modelo propuesto</w:t>
      </w:r>
      <w:r>
        <w:rPr>
          <w:color w:val="000000"/>
        </w:rPr>
        <w:t>.</w:t>
      </w:r>
      <w:r w:rsidRPr="00EC27AE">
        <w:rPr>
          <w:color w:val="000000"/>
        </w:rPr>
        <w:t xml:space="preserve"> </w:t>
      </w:r>
    </w:p>
    <w:p w:rsidR="00E94B09" w:rsidRPr="00C67DBD" w:rsidRDefault="002A4021" w:rsidP="00C67DBD">
      <w:pPr>
        <w:pStyle w:val="Ttulo2"/>
        <w:ind w:left="708"/>
        <w:rPr>
          <w:b/>
          <w:i w:val="0"/>
          <w:noProof/>
          <w:color w:val="000000"/>
          <w:lang w:eastAsia="es-MX"/>
        </w:rPr>
      </w:pPr>
      <w:hyperlink w:anchor="_Toc391400212" w:history="1">
        <w:bookmarkStart w:id="28" w:name="_Toc395097882"/>
        <w:r w:rsidR="00E94B09" w:rsidRPr="00C67DBD">
          <w:rPr>
            <w:rStyle w:val="Hipervnculo"/>
            <w:b/>
            <w:i w:val="0"/>
            <w:noProof/>
            <w:color w:val="000000"/>
            <w:u w:val="none"/>
          </w:rPr>
          <w:t>III.III Preguntas de Investigación</w:t>
        </w:r>
        <w:bookmarkEnd w:id="28"/>
        <w:r w:rsidR="00E94B09" w:rsidRPr="00C67DBD">
          <w:rPr>
            <w:b/>
            <w:i w:val="0"/>
            <w:noProof/>
            <w:webHidden/>
            <w:color w:val="000000"/>
          </w:rPr>
          <w:t xml:space="preserve"> </w:t>
        </w:r>
      </w:hyperlink>
    </w:p>
    <w:p w:rsidR="00E94B09" w:rsidRDefault="00E94B09" w:rsidP="00E94B09">
      <w:pPr>
        <w:pStyle w:val="Prrafodelista"/>
        <w:ind w:left="0"/>
        <w:rPr>
          <w:color w:val="000000"/>
        </w:rPr>
      </w:pPr>
      <w:r w:rsidRPr="00EF6249">
        <w:rPr>
          <w:color w:val="000000"/>
        </w:rPr>
        <w:t>Derivado de la problemática antes descrita, se desprenden las preguntas de investigación que se plantean de la siguiente manera.</w:t>
      </w:r>
    </w:p>
    <w:p w:rsidR="00E94B09" w:rsidRPr="00C67DBD" w:rsidRDefault="002A4021" w:rsidP="00C67DBD">
      <w:pPr>
        <w:pStyle w:val="Ttulo3"/>
        <w:ind w:left="1416"/>
        <w:rPr>
          <w:rFonts w:ascii="Times New Roman" w:hAnsi="Times New Roman" w:cs="Times New Roman"/>
          <w:b/>
          <w:color w:val="000000"/>
        </w:rPr>
      </w:pPr>
      <w:hyperlink w:anchor="_Toc391400213" w:history="1">
        <w:bookmarkStart w:id="29" w:name="_Toc395097883"/>
        <w:r w:rsidR="00E94B09" w:rsidRPr="00C67DBD">
          <w:rPr>
            <w:rStyle w:val="Hipervnculo"/>
            <w:rFonts w:ascii="Times New Roman" w:hAnsi="Times New Roman" w:cs="Times New Roman"/>
            <w:b/>
            <w:color w:val="000000"/>
            <w:u w:val="none"/>
          </w:rPr>
          <w:t>III.III.I Pregunta Principal</w:t>
        </w:r>
        <w:bookmarkEnd w:id="29"/>
        <w:r w:rsidR="00E94B09" w:rsidRPr="00C67DBD">
          <w:rPr>
            <w:rFonts w:ascii="Times New Roman" w:hAnsi="Times New Roman" w:cs="Times New Roman"/>
            <w:b/>
            <w:webHidden/>
            <w:color w:val="000000"/>
          </w:rPr>
          <w:t xml:space="preserve"> </w:t>
        </w:r>
      </w:hyperlink>
    </w:p>
    <w:p w:rsidR="00E94B09" w:rsidRDefault="00E94B09" w:rsidP="00C67CDD">
      <w:pPr>
        <w:pStyle w:val="Prrafodelista"/>
        <w:numPr>
          <w:ilvl w:val="0"/>
          <w:numId w:val="11"/>
        </w:numPr>
        <w:contextualSpacing w:val="0"/>
        <w:rPr>
          <w:color w:val="000000"/>
        </w:rPr>
      </w:pPr>
      <w:r>
        <w:rPr>
          <w:color w:val="000000"/>
        </w:rPr>
        <w:t>¿Cuáles son las principales competencias y facultades necesarias para resolver el problema de la coordinación de la fiscalización en México</w:t>
      </w:r>
      <w:r w:rsidRPr="00EF6249">
        <w:rPr>
          <w:color w:val="000000"/>
        </w:rPr>
        <w:t>?</w:t>
      </w:r>
    </w:p>
    <w:p w:rsidR="00E94B09" w:rsidRPr="00C67DBD" w:rsidRDefault="002A4021" w:rsidP="00C67DBD">
      <w:pPr>
        <w:pStyle w:val="Ttulo3"/>
        <w:ind w:left="1416"/>
        <w:rPr>
          <w:rFonts w:ascii="Times New Roman" w:hAnsi="Times New Roman" w:cs="Times New Roman"/>
          <w:b/>
        </w:rPr>
      </w:pPr>
      <w:hyperlink w:anchor="_Toc391400214" w:history="1">
        <w:bookmarkStart w:id="30" w:name="_Toc395097884"/>
        <w:r w:rsidR="00E94B09" w:rsidRPr="00C67DBD">
          <w:rPr>
            <w:rStyle w:val="Hipervnculo"/>
            <w:rFonts w:ascii="Times New Roman" w:hAnsi="Times New Roman" w:cs="Times New Roman"/>
            <w:b/>
            <w:color w:val="000000"/>
            <w:u w:val="none"/>
          </w:rPr>
          <w:t>III.III.II Preguntas Específicas</w:t>
        </w:r>
        <w:bookmarkEnd w:id="30"/>
        <w:r w:rsidR="00E94B09" w:rsidRPr="00C67DBD">
          <w:rPr>
            <w:rFonts w:ascii="Times New Roman" w:hAnsi="Times New Roman" w:cs="Times New Roman"/>
            <w:b/>
            <w:webHidden/>
          </w:rPr>
          <w:t xml:space="preserve"> </w:t>
        </w:r>
      </w:hyperlink>
    </w:p>
    <w:p w:rsidR="00E94B09" w:rsidRDefault="00E94B09" w:rsidP="00C67CDD">
      <w:pPr>
        <w:pStyle w:val="Prrafodelista"/>
        <w:numPr>
          <w:ilvl w:val="0"/>
          <w:numId w:val="22"/>
        </w:numPr>
        <w:contextualSpacing w:val="0"/>
        <w:rPr>
          <w:color w:val="000000"/>
        </w:rPr>
      </w:pPr>
      <w:r w:rsidRPr="00762EEC">
        <w:rPr>
          <w:color w:val="000000"/>
        </w:rPr>
        <w:t xml:space="preserve">¿Cuál es </w:t>
      </w:r>
      <w:r>
        <w:rPr>
          <w:color w:val="000000"/>
        </w:rPr>
        <w:t>el estado</w:t>
      </w:r>
      <w:r w:rsidRPr="00762EEC">
        <w:rPr>
          <w:color w:val="000000"/>
        </w:rPr>
        <w:t xml:space="preserve"> actual </w:t>
      </w:r>
      <w:r>
        <w:rPr>
          <w:color w:val="000000"/>
        </w:rPr>
        <w:t>de</w:t>
      </w:r>
      <w:r w:rsidRPr="00762EEC">
        <w:rPr>
          <w:color w:val="000000"/>
        </w:rPr>
        <w:t xml:space="preserve"> la fiscalización superior </w:t>
      </w:r>
      <w:r>
        <w:rPr>
          <w:color w:val="000000"/>
        </w:rPr>
        <w:t>y por qué es necesario</w:t>
      </w:r>
      <w:r w:rsidRPr="00762EEC">
        <w:rPr>
          <w:color w:val="000000"/>
        </w:rPr>
        <w:t xml:space="preserve"> el desarrollo de un modelo </w:t>
      </w:r>
      <w:r>
        <w:rPr>
          <w:color w:val="000000"/>
        </w:rPr>
        <w:t xml:space="preserve">de </w:t>
      </w:r>
      <w:r w:rsidRPr="00762EEC">
        <w:rPr>
          <w:color w:val="000000"/>
        </w:rPr>
        <w:t>coordinación?</w:t>
      </w:r>
    </w:p>
    <w:p w:rsidR="00E94B09" w:rsidRDefault="00E94B09" w:rsidP="00C67CDD">
      <w:pPr>
        <w:pStyle w:val="Prrafodelista"/>
        <w:numPr>
          <w:ilvl w:val="0"/>
          <w:numId w:val="22"/>
        </w:numPr>
        <w:contextualSpacing w:val="0"/>
        <w:rPr>
          <w:color w:val="000000"/>
        </w:rPr>
      </w:pPr>
      <w:r w:rsidRPr="002A597A">
        <w:rPr>
          <w:color w:val="000000"/>
        </w:rPr>
        <w:t>¿</w:t>
      </w:r>
      <w:r>
        <w:rPr>
          <w:color w:val="000000"/>
        </w:rPr>
        <w:t>Las</w:t>
      </w:r>
      <w:r w:rsidRPr="002A597A">
        <w:rPr>
          <w:color w:val="000000"/>
        </w:rPr>
        <w:t xml:space="preserve"> experiencias internacionales pueden servir de referente para el diseño del modelo de coordinación?</w:t>
      </w:r>
    </w:p>
    <w:p w:rsidR="00E94B09" w:rsidRPr="00EC27AE" w:rsidRDefault="00E94B09" w:rsidP="00C67CDD">
      <w:pPr>
        <w:pStyle w:val="Prrafodelista"/>
        <w:numPr>
          <w:ilvl w:val="0"/>
          <w:numId w:val="22"/>
        </w:numPr>
        <w:contextualSpacing w:val="0"/>
        <w:rPr>
          <w:color w:val="000000"/>
        </w:rPr>
      </w:pPr>
      <w:r w:rsidRPr="00EC27AE">
        <w:rPr>
          <w:color w:val="000000"/>
        </w:rPr>
        <w:t xml:space="preserve">¿Cuál son </w:t>
      </w:r>
      <w:r>
        <w:rPr>
          <w:color w:val="000000"/>
        </w:rPr>
        <w:t>los elementos</w:t>
      </w:r>
      <w:r w:rsidRPr="00EC27AE">
        <w:rPr>
          <w:color w:val="000000"/>
        </w:rPr>
        <w:t xml:space="preserve"> que debe tener el modelo diseñado de acuerdo a la opinión de los expertos?</w:t>
      </w:r>
    </w:p>
    <w:p w:rsidR="00E94B09" w:rsidRPr="00FA3EC6" w:rsidRDefault="00E94B09" w:rsidP="00C67CDD">
      <w:pPr>
        <w:pStyle w:val="Prrafodelista"/>
        <w:numPr>
          <w:ilvl w:val="0"/>
          <w:numId w:val="22"/>
        </w:numPr>
        <w:contextualSpacing w:val="0"/>
        <w:rPr>
          <w:color w:val="000000"/>
        </w:rPr>
      </w:pPr>
      <w:r w:rsidRPr="00FA3EC6">
        <w:rPr>
          <w:color w:val="000000"/>
        </w:rPr>
        <w:t xml:space="preserve">¿Qué características deben tener las entidades y órganos de fiscalización para que se puedan coordinar de acuerdo al modelo propuesto? </w:t>
      </w:r>
    </w:p>
    <w:p w:rsidR="00E94B09" w:rsidRPr="00965D54" w:rsidRDefault="00E94B09" w:rsidP="00C67DBD">
      <w:pPr>
        <w:pStyle w:val="Prrafodelista"/>
        <w:outlineLvl w:val="1"/>
        <w:rPr>
          <w:b/>
        </w:rPr>
      </w:pPr>
      <w:bookmarkStart w:id="31" w:name="_Toc395097885"/>
      <w:r w:rsidRPr="00965D54">
        <w:rPr>
          <w:b/>
        </w:rPr>
        <w:t xml:space="preserve">III.IV Diseño de </w:t>
      </w:r>
      <w:smartTag w:uri="urn:schemas-microsoft-com:office:smarttags" w:element="PersonName">
        <w:smartTagPr>
          <w:attr w:name="ProductID" w:val="la Investigaci￳n"/>
        </w:smartTagPr>
        <w:r w:rsidRPr="00965D54">
          <w:rPr>
            <w:b/>
          </w:rPr>
          <w:t>la Investigación</w:t>
        </w:r>
      </w:smartTag>
      <w:bookmarkEnd w:id="31"/>
    </w:p>
    <w:p w:rsidR="00E94B09" w:rsidRPr="00856937" w:rsidRDefault="00E94B09" w:rsidP="00E94B09">
      <w:pPr>
        <w:pStyle w:val="Prrafodelista"/>
        <w:ind w:left="0" w:firstLine="709"/>
        <w:jc w:val="both"/>
      </w:pPr>
      <w:r w:rsidRPr="00856937">
        <w:rPr>
          <w:color w:val="000000"/>
        </w:rPr>
        <w:t xml:space="preserve">La estrategia metodológica propuesta para </w:t>
      </w:r>
      <w:r>
        <w:rPr>
          <w:color w:val="000000"/>
        </w:rPr>
        <w:t xml:space="preserve">estudio </w:t>
      </w:r>
      <w:r w:rsidRPr="00856937">
        <w:rPr>
          <w:color w:val="000000"/>
        </w:rPr>
        <w:t>es el e</w:t>
      </w:r>
      <w:r w:rsidRPr="00856937">
        <w:t xml:space="preserve">nfoque de </w:t>
      </w:r>
      <w:r w:rsidRPr="00856937">
        <w:rPr>
          <w:b/>
        </w:rPr>
        <w:t>métodos mixtos</w:t>
      </w:r>
      <w:r w:rsidRPr="00856937">
        <w:t>, a partir de los resultados de dos metodologías:</w:t>
      </w:r>
    </w:p>
    <w:p w:rsidR="00E94B09" w:rsidRPr="00856937" w:rsidRDefault="00E94B09" w:rsidP="00C67CDD">
      <w:pPr>
        <w:numPr>
          <w:ilvl w:val="0"/>
          <w:numId w:val="7"/>
        </w:numPr>
        <w:spacing w:after="120"/>
        <w:ind w:left="567" w:hanging="207"/>
        <w:jc w:val="both"/>
      </w:pPr>
      <w:r>
        <w:rPr>
          <w:b/>
        </w:rPr>
        <w:t>Estudio</w:t>
      </w:r>
      <w:r w:rsidRPr="00856937">
        <w:rPr>
          <w:b/>
        </w:rPr>
        <w:t xml:space="preserve"> comparado de casos</w:t>
      </w:r>
      <w:r w:rsidRPr="00856937">
        <w:t>. Análisis de los modelos de</w:t>
      </w:r>
      <w:r>
        <w:t xml:space="preserve"> fiscalización y de la </w:t>
      </w:r>
      <w:r w:rsidRPr="00856937">
        <w:t xml:space="preserve"> coordinación </w:t>
      </w:r>
      <w:r>
        <w:t>que existe en</w:t>
      </w:r>
      <w:r w:rsidRPr="00856937">
        <w:t xml:space="preserve"> diversos países. Casos seleccionados con base en características institucionales pertinentes: </w:t>
      </w:r>
      <w:r w:rsidRPr="00856937">
        <w:rPr>
          <w:b/>
          <w:u w:val="single"/>
        </w:rPr>
        <w:t>gobiernos federales con sistemas de fiscalización estructurados</w:t>
      </w:r>
      <w:r w:rsidRPr="00856937">
        <w:rPr>
          <w:b/>
        </w:rPr>
        <w:t xml:space="preserve"> </w:t>
      </w:r>
      <w:r w:rsidRPr="00856937">
        <w:t xml:space="preserve">(ej. Alemania, </w:t>
      </w:r>
      <w:r>
        <w:t xml:space="preserve">Australia, </w:t>
      </w:r>
      <w:r w:rsidRPr="00856937">
        <w:t>Brasil</w:t>
      </w:r>
      <w:r>
        <w:t>, Estados Unidos</w:t>
      </w:r>
      <w:r w:rsidRPr="00856937">
        <w:t>).</w:t>
      </w:r>
    </w:p>
    <w:p w:rsidR="00E94B09" w:rsidRPr="00856937" w:rsidRDefault="00E94B09" w:rsidP="00C67CDD">
      <w:pPr>
        <w:numPr>
          <w:ilvl w:val="0"/>
          <w:numId w:val="7"/>
        </w:numPr>
        <w:spacing w:after="120"/>
        <w:ind w:left="567" w:hanging="207"/>
        <w:jc w:val="both"/>
      </w:pPr>
      <w:r w:rsidRPr="00856937">
        <w:rPr>
          <w:b/>
        </w:rPr>
        <w:t xml:space="preserve">Análisis con base en expertos </w:t>
      </w:r>
      <w:r w:rsidRPr="00856937">
        <w:t>a través de:</w:t>
      </w:r>
    </w:p>
    <w:p w:rsidR="00E94B09" w:rsidRPr="00856937" w:rsidRDefault="00E94B09" w:rsidP="00C67CDD">
      <w:pPr>
        <w:numPr>
          <w:ilvl w:val="1"/>
          <w:numId w:val="7"/>
        </w:numPr>
        <w:spacing w:after="120"/>
        <w:ind w:left="1134"/>
        <w:jc w:val="both"/>
      </w:pPr>
      <w:r w:rsidRPr="00856937">
        <w:rPr>
          <w:b/>
        </w:rPr>
        <w:t>Entrevistas semiestructuradas</w:t>
      </w:r>
      <w:r w:rsidRPr="00856937">
        <w:t xml:space="preserve">. Pertinente para el estudio de temas complejos y novedosos donde existen múltiples variables y diversas posiciones relevantes. </w:t>
      </w:r>
    </w:p>
    <w:p w:rsidR="00F53A41" w:rsidRPr="00294C5C" w:rsidRDefault="00F53A41" w:rsidP="00F53A41">
      <w:pPr>
        <w:pStyle w:val="Prrafodelista"/>
        <w:ind w:left="0"/>
        <w:jc w:val="both"/>
        <w:rPr>
          <w:color w:val="000000"/>
        </w:rPr>
      </w:pPr>
      <w:r w:rsidRPr="00294C5C">
        <w:rPr>
          <w:color w:val="000000"/>
        </w:rPr>
        <w:t xml:space="preserve">La estrategia metodológica propuesta para el diseño del modelo considera cuatro elementos clave: </w:t>
      </w:r>
    </w:p>
    <w:p w:rsidR="00F53A41" w:rsidRPr="00294C5C" w:rsidRDefault="00F53A41" w:rsidP="00C67CDD">
      <w:pPr>
        <w:pStyle w:val="Prrafodelista"/>
        <w:numPr>
          <w:ilvl w:val="0"/>
          <w:numId w:val="15"/>
        </w:numPr>
        <w:contextualSpacing w:val="0"/>
        <w:jc w:val="both"/>
        <w:rPr>
          <w:color w:val="000000"/>
        </w:rPr>
      </w:pPr>
      <w:r w:rsidRPr="00294C5C">
        <w:rPr>
          <w:color w:val="000000"/>
        </w:rPr>
        <w:t xml:space="preserve">La combinación de métodos cualitativos y cuantitativos, </w:t>
      </w:r>
    </w:p>
    <w:p w:rsidR="00F53A41" w:rsidRPr="00294C5C" w:rsidRDefault="00F53A41" w:rsidP="00C67CDD">
      <w:pPr>
        <w:pStyle w:val="Prrafodelista"/>
        <w:numPr>
          <w:ilvl w:val="0"/>
          <w:numId w:val="15"/>
        </w:numPr>
        <w:contextualSpacing w:val="0"/>
        <w:jc w:val="both"/>
        <w:rPr>
          <w:color w:val="000000"/>
        </w:rPr>
      </w:pPr>
      <w:r w:rsidRPr="00294C5C">
        <w:rPr>
          <w:color w:val="000000"/>
        </w:rPr>
        <w:t>Transeccional, porque va a ser con corte en el tiempo.</w:t>
      </w:r>
    </w:p>
    <w:p w:rsidR="00F53A41" w:rsidRPr="00294C5C" w:rsidRDefault="00F53A41" w:rsidP="00C67CDD">
      <w:pPr>
        <w:pStyle w:val="Prrafodelista"/>
        <w:numPr>
          <w:ilvl w:val="0"/>
          <w:numId w:val="15"/>
        </w:numPr>
        <w:contextualSpacing w:val="0"/>
        <w:jc w:val="both"/>
        <w:rPr>
          <w:color w:val="000000"/>
        </w:rPr>
      </w:pPr>
      <w:r w:rsidRPr="00294C5C">
        <w:rPr>
          <w:color w:val="000000"/>
        </w:rPr>
        <w:t>Un enfoque cuasi-experimental a lo largo del estudio y la utilización de estudios de caso.</w:t>
      </w:r>
    </w:p>
    <w:p w:rsidR="00F53A41" w:rsidRPr="00294C5C" w:rsidRDefault="00F53A41" w:rsidP="00C67CDD">
      <w:pPr>
        <w:pStyle w:val="Prrafodelista"/>
        <w:numPr>
          <w:ilvl w:val="0"/>
          <w:numId w:val="15"/>
        </w:numPr>
        <w:contextualSpacing w:val="0"/>
        <w:jc w:val="both"/>
        <w:rPr>
          <w:color w:val="000000"/>
        </w:rPr>
      </w:pPr>
      <w:r w:rsidRPr="00294C5C">
        <w:rPr>
          <w:color w:val="000000"/>
        </w:rPr>
        <w:t>Diseño del modelo</w:t>
      </w:r>
      <w:r>
        <w:rPr>
          <w:color w:val="000000"/>
        </w:rPr>
        <w:t>.</w:t>
      </w:r>
    </w:p>
    <w:p w:rsidR="00E94B09" w:rsidRPr="00294C5C" w:rsidRDefault="00E94B09" w:rsidP="00E94B09">
      <w:pPr>
        <w:spacing w:after="120"/>
        <w:ind w:firstLine="709"/>
        <w:jc w:val="both"/>
        <w:rPr>
          <w:color w:val="000000"/>
        </w:rPr>
      </w:pPr>
      <w:r w:rsidRPr="00856937">
        <w:rPr>
          <w:b/>
        </w:rPr>
        <w:t>Análisis de la literatura especializada</w:t>
      </w:r>
      <w:r w:rsidRPr="00856937">
        <w:t xml:space="preserve">, identificando aquellos autores considerados como referentes en el tema (ej. Schedler, Ríos, Cejudo, </w:t>
      </w:r>
      <w:r>
        <w:t xml:space="preserve">Manjarrez, Figueroa, Pardinas, </w:t>
      </w:r>
      <w:r w:rsidRPr="00856937">
        <w:t>Aguilar).</w:t>
      </w:r>
      <w:r>
        <w:t xml:space="preserve"> </w:t>
      </w:r>
      <w:r w:rsidRPr="00294C5C">
        <w:rPr>
          <w:color w:val="000000"/>
        </w:rPr>
        <w:t xml:space="preserve">Adicionalmente, se hará una recopilación y análisis de la información documental, también una búsqueda exhaustiva de la literatura en bases de datos especializadas, dando prioridad a documentos, revistas nacionales e internacionales, </w:t>
      </w:r>
      <w:r w:rsidRPr="00294C5C">
        <w:rPr>
          <w:i/>
          <w:color w:val="000000"/>
        </w:rPr>
        <w:t>journals</w:t>
      </w:r>
      <w:r w:rsidRPr="00294C5C">
        <w:rPr>
          <w:color w:val="000000"/>
        </w:rPr>
        <w:t xml:space="preserve">, preferentemente con alto factor de impacto y localizando autores de frontera con un alto número de citas, además de la consulta de información de informes y reportes de diversas instituciones (ASF, ASOFIS, SFP) todo esto con el fin de allegarse de información relevante que sirva para realizar un análisis comparativo de los modelos existentes. De manera complementaria, se realizarán entrevistas </w:t>
      </w:r>
      <w:r>
        <w:rPr>
          <w:color w:val="000000"/>
        </w:rPr>
        <w:t>semiestructuradas</w:t>
      </w:r>
      <w:r w:rsidRPr="00294C5C">
        <w:rPr>
          <w:color w:val="000000"/>
        </w:rPr>
        <w:t xml:space="preserve"> a diferentes expertos en el tema, para conocer su opinión con respecto a diversos tópicos referentes a las ventajas, limitantes y consideraciones generales sobre el modelo.</w:t>
      </w:r>
    </w:p>
    <w:p w:rsidR="00E94B09" w:rsidRPr="00294C5C" w:rsidRDefault="00E94B09" w:rsidP="00C67CDD">
      <w:pPr>
        <w:pStyle w:val="Prrafodelista"/>
        <w:numPr>
          <w:ilvl w:val="0"/>
          <w:numId w:val="20"/>
        </w:numPr>
        <w:contextualSpacing w:val="0"/>
        <w:jc w:val="both"/>
        <w:rPr>
          <w:color w:val="000000"/>
        </w:rPr>
      </w:pPr>
      <w:r w:rsidRPr="00294C5C">
        <w:rPr>
          <w:color w:val="000000"/>
        </w:rPr>
        <w:t>Encontrar modelos que pueden servir de referen</w:t>
      </w:r>
      <w:r>
        <w:rPr>
          <w:color w:val="000000"/>
        </w:rPr>
        <w:t>te en los países seleccionados.</w:t>
      </w:r>
    </w:p>
    <w:p w:rsidR="00E94B09" w:rsidRPr="00294C5C" w:rsidRDefault="00E94B09" w:rsidP="00C67CDD">
      <w:pPr>
        <w:pStyle w:val="Prrafodelista"/>
        <w:numPr>
          <w:ilvl w:val="0"/>
          <w:numId w:val="20"/>
        </w:numPr>
        <w:contextualSpacing w:val="0"/>
        <w:jc w:val="both"/>
        <w:rPr>
          <w:color w:val="000000"/>
        </w:rPr>
      </w:pPr>
      <w:r w:rsidRPr="00294C5C">
        <w:rPr>
          <w:color w:val="000000"/>
        </w:rPr>
        <w:t>Adecuar la definición conceptual para determinar la que nos va a servir para operacionalizar las variables</w:t>
      </w:r>
      <w:r>
        <w:rPr>
          <w:color w:val="000000"/>
        </w:rPr>
        <w:t>.</w:t>
      </w:r>
      <w:r w:rsidRPr="00294C5C">
        <w:rPr>
          <w:color w:val="000000"/>
        </w:rPr>
        <w:t xml:space="preserve"> </w:t>
      </w:r>
    </w:p>
    <w:p w:rsidR="00E94B09" w:rsidRPr="00294C5C" w:rsidRDefault="00E94B09" w:rsidP="00C67CDD">
      <w:pPr>
        <w:pStyle w:val="Prrafodelista"/>
        <w:numPr>
          <w:ilvl w:val="0"/>
          <w:numId w:val="20"/>
        </w:numPr>
        <w:contextualSpacing w:val="0"/>
        <w:jc w:val="both"/>
        <w:rPr>
          <w:color w:val="000000"/>
        </w:rPr>
      </w:pPr>
      <w:r w:rsidRPr="00294C5C">
        <w:rPr>
          <w:color w:val="000000"/>
        </w:rPr>
        <w:t>Pasar de variables generales a dimensiones</w:t>
      </w:r>
      <w:r>
        <w:rPr>
          <w:color w:val="000000"/>
        </w:rPr>
        <w:t xml:space="preserve"> y de ahí a indicadores</w:t>
      </w:r>
      <w:r w:rsidRPr="00294C5C">
        <w:rPr>
          <w:color w:val="000000"/>
        </w:rPr>
        <w:t>, considerando las publicaciones y los autores de frontera.</w:t>
      </w:r>
    </w:p>
    <w:p w:rsidR="00E94B09" w:rsidRPr="00294C5C" w:rsidRDefault="00E94B09" w:rsidP="00C67CDD">
      <w:pPr>
        <w:pStyle w:val="Prrafodelista"/>
        <w:numPr>
          <w:ilvl w:val="0"/>
          <w:numId w:val="20"/>
        </w:numPr>
        <w:contextualSpacing w:val="0"/>
        <w:jc w:val="both"/>
        <w:rPr>
          <w:color w:val="000000"/>
        </w:rPr>
      </w:pPr>
      <w:r w:rsidRPr="00294C5C">
        <w:rPr>
          <w:color w:val="000000"/>
        </w:rPr>
        <w:t>Para la evaluación se presenta lo siguiente:</w:t>
      </w:r>
    </w:p>
    <w:p w:rsidR="00E94B09" w:rsidRPr="00294C5C" w:rsidRDefault="00E94B09" w:rsidP="00C67CDD">
      <w:pPr>
        <w:pStyle w:val="Prrafodelista"/>
        <w:numPr>
          <w:ilvl w:val="0"/>
          <w:numId w:val="19"/>
        </w:numPr>
        <w:contextualSpacing w:val="0"/>
        <w:jc w:val="both"/>
        <w:rPr>
          <w:color w:val="000000"/>
        </w:rPr>
      </w:pPr>
      <w:r w:rsidRPr="00294C5C">
        <w:rPr>
          <w:color w:val="000000"/>
        </w:rPr>
        <w:t>Definir los objetivos de la entrevista a los expertos</w:t>
      </w:r>
    </w:p>
    <w:p w:rsidR="00E94B09" w:rsidRDefault="00E94B09" w:rsidP="00C67CDD">
      <w:pPr>
        <w:pStyle w:val="Prrafodelista"/>
        <w:numPr>
          <w:ilvl w:val="0"/>
          <w:numId w:val="19"/>
        </w:numPr>
        <w:contextualSpacing w:val="0"/>
        <w:jc w:val="both"/>
        <w:rPr>
          <w:color w:val="000000"/>
        </w:rPr>
      </w:pPr>
      <w:r w:rsidRPr="00294C5C">
        <w:rPr>
          <w:color w:val="000000"/>
        </w:rPr>
        <w:t>Diseñar</w:t>
      </w:r>
      <w:r>
        <w:rPr>
          <w:color w:val="000000"/>
        </w:rPr>
        <w:t xml:space="preserve"> la guía temática y el cuestionario </w:t>
      </w:r>
    </w:p>
    <w:p w:rsidR="00E94B09" w:rsidRPr="00294C5C" w:rsidRDefault="00E94B09" w:rsidP="00C67CDD">
      <w:pPr>
        <w:pStyle w:val="Prrafodelista"/>
        <w:numPr>
          <w:ilvl w:val="0"/>
          <w:numId w:val="19"/>
        </w:numPr>
        <w:contextualSpacing w:val="0"/>
        <w:jc w:val="both"/>
        <w:rPr>
          <w:color w:val="000000"/>
        </w:rPr>
      </w:pPr>
      <w:r w:rsidRPr="00294C5C">
        <w:rPr>
          <w:color w:val="000000"/>
        </w:rPr>
        <w:t>Aplicar el cuestionario diseñado previamente</w:t>
      </w:r>
    </w:p>
    <w:p w:rsidR="00E94B09" w:rsidRPr="00294C5C" w:rsidRDefault="00E94B09" w:rsidP="00C67CDD">
      <w:pPr>
        <w:pStyle w:val="Prrafodelista"/>
        <w:numPr>
          <w:ilvl w:val="0"/>
          <w:numId w:val="19"/>
        </w:numPr>
        <w:contextualSpacing w:val="0"/>
        <w:jc w:val="both"/>
        <w:rPr>
          <w:color w:val="000000"/>
        </w:rPr>
      </w:pPr>
      <w:r>
        <w:rPr>
          <w:color w:val="000000"/>
        </w:rPr>
        <w:t>Recab</w:t>
      </w:r>
      <w:r w:rsidRPr="00294C5C">
        <w:rPr>
          <w:color w:val="000000"/>
        </w:rPr>
        <w:t>ar la información con los expertos en el tema</w:t>
      </w:r>
    </w:p>
    <w:p w:rsidR="00E94B09" w:rsidRDefault="00E94B09" w:rsidP="00C67CDD">
      <w:pPr>
        <w:pStyle w:val="Prrafodelista"/>
        <w:numPr>
          <w:ilvl w:val="0"/>
          <w:numId w:val="19"/>
        </w:numPr>
        <w:contextualSpacing w:val="0"/>
        <w:jc w:val="both"/>
        <w:rPr>
          <w:color w:val="000000"/>
        </w:rPr>
      </w:pPr>
      <w:r>
        <w:rPr>
          <w:color w:val="000000"/>
        </w:rPr>
        <w:t>Establecer las categorías de análisis e interpretar</w:t>
      </w:r>
      <w:r w:rsidRPr="00294C5C">
        <w:rPr>
          <w:color w:val="000000"/>
        </w:rPr>
        <w:t xml:space="preserve"> los datos</w:t>
      </w:r>
    </w:p>
    <w:p w:rsidR="00E94B09" w:rsidRDefault="00E94B09" w:rsidP="00E94B09">
      <w:pPr>
        <w:pStyle w:val="Prrafodelista"/>
        <w:ind w:left="0" w:firstLine="709"/>
        <w:rPr>
          <w:color w:val="000000"/>
        </w:rPr>
      </w:pPr>
      <w:r w:rsidRPr="00294C5C">
        <w:rPr>
          <w:color w:val="000000"/>
        </w:rPr>
        <w:t>De manera com</w:t>
      </w:r>
      <w:r>
        <w:rPr>
          <w:color w:val="000000"/>
        </w:rPr>
        <w:t>plementaria</w:t>
      </w:r>
      <w:r w:rsidRPr="00294C5C">
        <w:rPr>
          <w:color w:val="000000"/>
        </w:rPr>
        <w:t xml:space="preserve"> </w:t>
      </w:r>
      <w:r>
        <w:rPr>
          <w:color w:val="000000"/>
        </w:rPr>
        <w:t>se</w:t>
      </w:r>
      <w:r w:rsidRPr="00294C5C">
        <w:rPr>
          <w:color w:val="000000"/>
        </w:rPr>
        <w:t xml:space="preserve"> </w:t>
      </w:r>
      <w:r>
        <w:rPr>
          <w:color w:val="000000"/>
        </w:rPr>
        <w:t>e</w:t>
      </w:r>
      <w:r w:rsidRPr="00294C5C">
        <w:rPr>
          <w:color w:val="000000"/>
        </w:rPr>
        <w:t xml:space="preserve">ligen modelos afines y exitosos en el ámbito internacional, además de los casos que puedan servir de referencia en el plano federal, estatal y municipal, ya que el modelo será innovador, sin embargo debe y funcionará tomando en cuenta a las entidades e instituciones de fiscalización ya existentes. </w:t>
      </w:r>
    </w:p>
    <w:p w:rsidR="00E94B09" w:rsidRPr="00965D54" w:rsidRDefault="00E94B09" w:rsidP="00C67DBD">
      <w:pPr>
        <w:pStyle w:val="Prrafodelista"/>
        <w:outlineLvl w:val="1"/>
        <w:rPr>
          <w:b/>
        </w:rPr>
      </w:pPr>
      <w:bookmarkStart w:id="32" w:name="_Toc395097886"/>
      <w:r w:rsidRPr="00965D54">
        <w:rPr>
          <w:b/>
        </w:rPr>
        <w:t>III.V Instrumentos</w:t>
      </w:r>
      <w:bookmarkEnd w:id="32"/>
    </w:p>
    <w:p w:rsidR="00E94B09" w:rsidRPr="00294C5C" w:rsidRDefault="00E94B09" w:rsidP="00E94B09">
      <w:pPr>
        <w:pStyle w:val="Prrafodelista"/>
        <w:ind w:left="0"/>
        <w:jc w:val="both"/>
        <w:rPr>
          <w:color w:val="000000"/>
        </w:rPr>
      </w:pPr>
      <w:r w:rsidRPr="00294C5C">
        <w:rPr>
          <w:color w:val="000000"/>
        </w:rPr>
        <w:t>Las técnicas a utilizar para la recopilación de la información serán las que a continuación se anuncian.</w:t>
      </w:r>
    </w:p>
    <w:p w:rsidR="00E94B09" w:rsidRPr="00294C5C" w:rsidRDefault="00E94B09" w:rsidP="00C67CDD">
      <w:pPr>
        <w:pStyle w:val="Prrafodelista"/>
        <w:numPr>
          <w:ilvl w:val="0"/>
          <w:numId w:val="8"/>
        </w:numPr>
        <w:contextualSpacing w:val="0"/>
        <w:jc w:val="both"/>
        <w:rPr>
          <w:b/>
          <w:color w:val="000000"/>
        </w:rPr>
      </w:pPr>
      <w:r w:rsidRPr="00294C5C">
        <w:rPr>
          <w:b/>
          <w:color w:val="000000"/>
        </w:rPr>
        <w:t xml:space="preserve">Método Interrogativo: </w:t>
      </w:r>
    </w:p>
    <w:p w:rsidR="00E94B09" w:rsidRPr="00294C5C" w:rsidRDefault="00E94B09" w:rsidP="00C67CDD">
      <w:pPr>
        <w:pStyle w:val="Prrafodelista"/>
        <w:numPr>
          <w:ilvl w:val="1"/>
          <w:numId w:val="16"/>
        </w:numPr>
        <w:contextualSpacing w:val="0"/>
        <w:jc w:val="both"/>
        <w:rPr>
          <w:color w:val="000000"/>
        </w:rPr>
      </w:pPr>
      <w:r w:rsidRPr="00294C5C">
        <w:rPr>
          <w:color w:val="000000"/>
        </w:rPr>
        <w:t>Entrevista (</w:t>
      </w:r>
      <w:r>
        <w:rPr>
          <w:color w:val="000000"/>
        </w:rPr>
        <w:t>semiestructurada</w:t>
      </w:r>
      <w:r w:rsidRPr="00294C5C">
        <w:rPr>
          <w:color w:val="000000"/>
        </w:rPr>
        <w:t>) a los expertos del tema.</w:t>
      </w:r>
    </w:p>
    <w:p w:rsidR="00E94B09" w:rsidRPr="00294C5C" w:rsidRDefault="00E94B09" w:rsidP="00C67CDD">
      <w:pPr>
        <w:pStyle w:val="Prrafodelista"/>
        <w:numPr>
          <w:ilvl w:val="1"/>
          <w:numId w:val="16"/>
        </w:numPr>
        <w:contextualSpacing w:val="0"/>
        <w:jc w:val="both"/>
        <w:rPr>
          <w:color w:val="000000"/>
        </w:rPr>
      </w:pPr>
      <w:r w:rsidRPr="00294C5C">
        <w:rPr>
          <w:color w:val="000000"/>
        </w:rPr>
        <w:t>Análisis de los modelos que se han diseñado en el contexto internacional y detectar los casos exitosos de fiscalización</w:t>
      </w:r>
      <w:r>
        <w:rPr>
          <w:color w:val="000000"/>
        </w:rPr>
        <w:t>, los mecanismos de coordinación y las buenas prácticas</w:t>
      </w:r>
      <w:r w:rsidRPr="00294C5C">
        <w:rPr>
          <w:color w:val="000000"/>
        </w:rPr>
        <w:t xml:space="preserve"> que pued</w:t>
      </w:r>
      <w:r>
        <w:rPr>
          <w:color w:val="000000"/>
        </w:rPr>
        <w:t>e</w:t>
      </w:r>
      <w:r w:rsidRPr="00294C5C">
        <w:rPr>
          <w:color w:val="000000"/>
        </w:rPr>
        <w:t xml:space="preserve">n ser extrapolados al contexto mexicano. </w:t>
      </w:r>
    </w:p>
    <w:p w:rsidR="00E94B09" w:rsidRPr="00294C5C" w:rsidRDefault="00E94B09" w:rsidP="00C67CDD">
      <w:pPr>
        <w:pStyle w:val="Prrafodelista"/>
        <w:numPr>
          <w:ilvl w:val="0"/>
          <w:numId w:val="9"/>
        </w:numPr>
        <w:contextualSpacing w:val="0"/>
        <w:jc w:val="both"/>
        <w:rPr>
          <w:b/>
          <w:color w:val="000000"/>
        </w:rPr>
      </w:pPr>
      <w:r w:rsidRPr="00294C5C">
        <w:rPr>
          <w:b/>
          <w:color w:val="000000"/>
        </w:rPr>
        <w:t>Observación:</w:t>
      </w:r>
    </w:p>
    <w:p w:rsidR="00E94B09" w:rsidRPr="00294C5C" w:rsidRDefault="00E94B09" w:rsidP="00C67CDD">
      <w:pPr>
        <w:pStyle w:val="Prrafodelista"/>
        <w:numPr>
          <w:ilvl w:val="1"/>
          <w:numId w:val="17"/>
        </w:numPr>
        <w:contextualSpacing w:val="0"/>
        <w:jc w:val="both"/>
        <w:rPr>
          <w:color w:val="000000"/>
        </w:rPr>
      </w:pPr>
      <w:r w:rsidRPr="00294C5C">
        <w:rPr>
          <w:color w:val="000000"/>
        </w:rPr>
        <w:t xml:space="preserve">Hacer </w:t>
      </w:r>
      <w:r>
        <w:rPr>
          <w:color w:val="000000"/>
        </w:rPr>
        <w:t>un análisis</w:t>
      </w:r>
      <w:r w:rsidRPr="00294C5C">
        <w:rPr>
          <w:color w:val="000000"/>
        </w:rPr>
        <w:t xml:space="preserve"> documental sobre la fiscalización en nuestro país para entender y señalar cuál es la evolución que ha tenido la fiscalización gubernamental, detectando fortalezas y debilidades y señ</w:t>
      </w:r>
      <w:r>
        <w:rPr>
          <w:color w:val="000000"/>
        </w:rPr>
        <w:t xml:space="preserve">alando los principales problemas </w:t>
      </w:r>
      <w:r w:rsidRPr="00294C5C">
        <w:rPr>
          <w:color w:val="000000"/>
        </w:rPr>
        <w:t xml:space="preserve">con la finalidad de solucionarlos. </w:t>
      </w:r>
    </w:p>
    <w:p w:rsidR="00E94B09" w:rsidRPr="00294C5C" w:rsidRDefault="00E94B09" w:rsidP="00C67CDD">
      <w:pPr>
        <w:pStyle w:val="Prrafodelista"/>
        <w:numPr>
          <w:ilvl w:val="0"/>
          <w:numId w:val="10"/>
        </w:numPr>
        <w:contextualSpacing w:val="0"/>
        <w:jc w:val="both"/>
        <w:rPr>
          <w:b/>
          <w:color w:val="000000"/>
        </w:rPr>
      </w:pPr>
      <w:r w:rsidRPr="00294C5C">
        <w:rPr>
          <w:b/>
          <w:color w:val="000000"/>
        </w:rPr>
        <w:t>Método indirecto:</w:t>
      </w:r>
    </w:p>
    <w:p w:rsidR="00E94B09" w:rsidRPr="00294C5C" w:rsidRDefault="00E94B09" w:rsidP="00C67CDD">
      <w:pPr>
        <w:pStyle w:val="Prrafodelista"/>
        <w:numPr>
          <w:ilvl w:val="1"/>
          <w:numId w:val="18"/>
        </w:numPr>
        <w:contextualSpacing w:val="0"/>
        <w:jc w:val="both"/>
        <w:rPr>
          <w:color w:val="000000"/>
        </w:rPr>
      </w:pPr>
      <w:r w:rsidRPr="00294C5C">
        <w:rPr>
          <w:color w:val="000000"/>
        </w:rPr>
        <w:t>Análisis de documentación normativa</w:t>
      </w:r>
    </w:p>
    <w:p w:rsidR="00E94B09" w:rsidRPr="00294C5C" w:rsidRDefault="00E94B09" w:rsidP="00C67CDD">
      <w:pPr>
        <w:pStyle w:val="Prrafodelista"/>
        <w:numPr>
          <w:ilvl w:val="1"/>
          <w:numId w:val="18"/>
        </w:numPr>
        <w:contextualSpacing w:val="0"/>
        <w:jc w:val="both"/>
        <w:rPr>
          <w:color w:val="000000"/>
        </w:rPr>
      </w:pPr>
      <w:r w:rsidRPr="00294C5C">
        <w:rPr>
          <w:color w:val="000000"/>
        </w:rPr>
        <w:t>Búsqueda de información bibliográfica y electrónica</w:t>
      </w:r>
    </w:p>
    <w:p w:rsidR="00E94B09" w:rsidRPr="00F53A41" w:rsidRDefault="00E94B09" w:rsidP="00C67CDD">
      <w:pPr>
        <w:pStyle w:val="Prrafodelista"/>
        <w:numPr>
          <w:ilvl w:val="1"/>
          <w:numId w:val="18"/>
        </w:numPr>
        <w:contextualSpacing w:val="0"/>
        <w:jc w:val="both"/>
        <w:rPr>
          <w:b/>
        </w:rPr>
      </w:pPr>
      <w:r w:rsidRPr="00F06DE6">
        <w:t xml:space="preserve">Revisión de fuentes </w:t>
      </w:r>
    </w:p>
    <w:p w:rsidR="0084431F" w:rsidRPr="00C67DBD" w:rsidRDefault="0084431F" w:rsidP="0084431F">
      <w:pPr>
        <w:pStyle w:val="Ttulo2"/>
        <w:ind w:left="708"/>
        <w:rPr>
          <w:b/>
          <w:i w:val="0"/>
        </w:rPr>
      </w:pPr>
      <w:bookmarkStart w:id="33" w:name="_Toc395097887"/>
      <w:r w:rsidRPr="00C67DBD">
        <w:rPr>
          <w:b/>
          <w:i w:val="0"/>
        </w:rPr>
        <w:t>III.V</w:t>
      </w:r>
      <w:r>
        <w:rPr>
          <w:b/>
          <w:i w:val="0"/>
        </w:rPr>
        <w:t>I</w:t>
      </w:r>
      <w:r w:rsidRPr="00C67DBD">
        <w:rPr>
          <w:b/>
          <w:i w:val="0"/>
        </w:rPr>
        <w:t xml:space="preserve"> Estudio Comparado de Casos</w:t>
      </w:r>
      <w:bookmarkEnd w:id="33"/>
    </w:p>
    <w:p w:rsidR="0084431F" w:rsidRDefault="0084431F" w:rsidP="0084431F">
      <w:pPr>
        <w:ind w:firstLine="709"/>
        <w:rPr>
          <w:b/>
        </w:rPr>
      </w:pPr>
      <w:r>
        <w:t xml:space="preserve">El estudio comparado de casos de acuerdo con (Lijphart, 1971) la comparación es un instrumento de análisis adecuado en situaciones en las que el número de casos bajo estudio es pequeño, este método sirve no solo para describir, sino también para explicar los fenómenos de estudio, y aquí surgen dos supuestos sobre los que se tiene que tener cuidado, el primero es la comparación en casos similares y el segundo es la comparación en casos diferentes, la elección de alguno de los dos, depende del diseño y características propias del estudio, en un estudio comparado de casos, de acuerdo con (el autor), otro aspecto que debe ser valorado es la “población” definido como el universo de unidades de análisis que constituyen el foco de estudio, una variante en el estudio comparado de casos es el llamado método de similitud (desarrollado por Stuart-Mill) este método es de gran ayuda cuando los casos seleccionados son en términos generales distintos, lo que ayuda a eliminar explicaciones alternativas una vez que se han detectado las coincidencias fundamentales.   </w:t>
      </w:r>
    </w:p>
    <w:p w:rsidR="0084431F" w:rsidRPr="00C67DBD" w:rsidRDefault="0084431F" w:rsidP="0084431F">
      <w:pPr>
        <w:pStyle w:val="Ttulo2"/>
        <w:ind w:left="708"/>
        <w:rPr>
          <w:b/>
          <w:i w:val="0"/>
        </w:rPr>
      </w:pPr>
      <w:bookmarkStart w:id="34" w:name="_Toc395097888"/>
      <w:r w:rsidRPr="00C67DBD">
        <w:rPr>
          <w:b/>
          <w:i w:val="0"/>
        </w:rPr>
        <w:t>III.V</w:t>
      </w:r>
      <w:r>
        <w:rPr>
          <w:b/>
          <w:i w:val="0"/>
        </w:rPr>
        <w:t>II</w:t>
      </w:r>
      <w:r w:rsidRPr="00C67DBD">
        <w:rPr>
          <w:b/>
          <w:i w:val="0"/>
        </w:rPr>
        <w:t xml:space="preserve"> Entrevista a Expertos</w:t>
      </w:r>
      <w:bookmarkEnd w:id="34"/>
    </w:p>
    <w:p w:rsidR="0084431F" w:rsidRDefault="0084431F" w:rsidP="0084431F">
      <w:pPr>
        <w:ind w:firstLine="709"/>
      </w:pPr>
      <w:r w:rsidRPr="0050622A">
        <w:t xml:space="preserve">La entrevista </w:t>
      </w:r>
      <w:r>
        <w:t>consiste en la obtención de la información (por vía oral) en la que los dos elementos (entrevistador y entrevistado) se encuentran frente a frente, por lo que la información que se obtiene (Arias, 2007), es información de primera mano y la información no surge de un solo sentido, pues el entrevistador es el que direcciona las preguntas y se convierte en un actor participativo y no solo receptivo de la información que obtiene.</w:t>
      </w:r>
    </w:p>
    <w:p w:rsidR="0084431F" w:rsidRDefault="0084431F" w:rsidP="0084431F">
      <w:pPr>
        <w:ind w:firstLine="709"/>
      </w:pPr>
      <w:r>
        <w:t xml:space="preserve">Para el caso particular de este estudio, el tipo de entrevista a realizar es la llamada “entrevista semiestructurada”, de acuerdo con (Sampieri, 2005) “las entrevistas semiestructuradas funcionan adecuadamente en aquellas investigaciones que se interesan por interrogar a administradores, burócratas, miembros de elite de alguna comunidad” pues básicamente son personas con poco tiempo y están acostumbradas a usar eficientemente su tiempo. Es el caso de los expertos en el tema que se consultan en este estudio, pues los académicos, los servidores públicos y otros expertos involucrados en el tema de la fiscalización, generalmente tienen una agenda ocupada por lo que no es posible emplear entrevistas abiertas, que pueden reportar información valiosa, pero demandan mucho tiempo y cuando no existe una estructura lógica en la entrevista, se desaprovecha la información, por ello y para evitar esas limitantes, en la entrevista semiestructurada,  el entrevistador selecciona previamente el tema de interés y los subtemas adyacentes que le sirven de guía al formular sus cuestionamientos sin que se impongan restricciones a la opinión de los entrevistados, ya que si bien es cierto que el entrevistador plantea los temas, el entrevistado se encuentra en libertad de desarrollar su opinión al respecto sin que por ello sea interrumpido; al elaborar preguntas preestablecidas, el entrevistado se da cuenta que está interactuando con una persona que tiene un conocimiento previo sobre el tema y sabe que es lo que quiere y pretende con esas preguntas que le son formuladas, y aunque el entrevistador delimita la temática y direcciona los cuestionamientos, el entrevistado tiene el espacio suficiente y la amplitud para expresar sus ideas de manera libre. </w:t>
      </w:r>
    </w:p>
    <w:p w:rsidR="0084431F" w:rsidRPr="00294C5C" w:rsidRDefault="0084431F" w:rsidP="0084431F">
      <w:pPr>
        <w:ind w:firstLine="709"/>
        <w:rPr>
          <w:color w:val="000000"/>
        </w:rPr>
      </w:pPr>
      <w:r>
        <w:t xml:space="preserve">Al diseñar las preguntas de la entrevista, es importante tener en cuenta que se debe seguir el </w:t>
      </w:r>
      <w:r w:rsidRPr="00294C5C">
        <w:rPr>
          <w:color w:val="000000"/>
        </w:rPr>
        <w:t>proceso establecido por (Hernández, Fernández y Baptista, 2005):</w:t>
      </w:r>
    </w:p>
    <w:p w:rsidR="0084431F" w:rsidRPr="00294C5C" w:rsidRDefault="0084431F" w:rsidP="00C67CDD">
      <w:pPr>
        <w:pStyle w:val="Prrafodelista"/>
        <w:numPr>
          <w:ilvl w:val="0"/>
          <w:numId w:val="14"/>
        </w:numPr>
        <w:contextualSpacing w:val="0"/>
        <w:jc w:val="both"/>
        <w:rPr>
          <w:color w:val="000000"/>
        </w:rPr>
      </w:pPr>
      <w:r w:rsidRPr="00294C5C">
        <w:rPr>
          <w:color w:val="000000"/>
        </w:rPr>
        <w:t>Preguntas claras y comprensibles</w:t>
      </w:r>
    </w:p>
    <w:p w:rsidR="0084431F" w:rsidRPr="00294C5C" w:rsidRDefault="0084431F" w:rsidP="00C67CDD">
      <w:pPr>
        <w:pStyle w:val="Prrafodelista"/>
        <w:numPr>
          <w:ilvl w:val="0"/>
          <w:numId w:val="14"/>
        </w:numPr>
        <w:contextualSpacing w:val="0"/>
        <w:jc w:val="both"/>
        <w:rPr>
          <w:color w:val="000000"/>
        </w:rPr>
      </w:pPr>
      <w:r w:rsidRPr="00294C5C">
        <w:rPr>
          <w:color w:val="000000"/>
        </w:rPr>
        <w:t>Preguntas que no incomoden al respondiente</w:t>
      </w:r>
    </w:p>
    <w:p w:rsidR="0084431F" w:rsidRPr="00294C5C" w:rsidRDefault="0084431F" w:rsidP="00C67CDD">
      <w:pPr>
        <w:pStyle w:val="Prrafodelista"/>
        <w:numPr>
          <w:ilvl w:val="0"/>
          <w:numId w:val="14"/>
        </w:numPr>
        <w:contextualSpacing w:val="0"/>
        <w:jc w:val="both"/>
        <w:rPr>
          <w:color w:val="000000"/>
        </w:rPr>
      </w:pPr>
      <w:r w:rsidRPr="00294C5C">
        <w:rPr>
          <w:color w:val="000000"/>
        </w:rPr>
        <w:t>Que se refieran preferentemente a un solo aspecto lógico</w:t>
      </w:r>
    </w:p>
    <w:p w:rsidR="0084431F" w:rsidRPr="00294C5C" w:rsidRDefault="0084431F" w:rsidP="00C67CDD">
      <w:pPr>
        <w:pStyle w:val="Prrafodelista"/>
        <w:numPr>
          <w:ilvl w:val="0"/>
          <w:numId w:val="14"/>
        </w:numPr>
        <w:contextualSpacing w:val="0"/>
        <w:jc w:val="both"/>
        <w:rPr>
          <w:color w:val="000000"/>
        </w:rPr>
      </w:pPr>
      <w:r w:rsidRPr="00294C5C">
        <w:rPr>
          <w:color w:val="000000"/>
        </w:rPr>
        <w:t>No inducir las respuestas</w:t>
      </w:r>
    </w:p>
    <w:p w:rsidR="0084431F" w:rsidRPr="00294C5C" w:rsidRDefault="0084431F" w:rsidP="00C67CDD">
      <w:pPr>
        <w:pStyle w:val="Prrafodelista"/>
        <w:numPr>
          <w:ilvl w:val="0"/>
          <w:numId w:val="14"/>
        </w:numPr>
        <w:contextualSpacing w:val="0"/>
        <w:jc w:val="both"/>
        <w:rPr>
          <w:color w:val="000000"/>
        </w:rPr>
      </w:pPr>
      <w:r w:rsidRPr="00294C5C">
        <w:rPr>
          <w:color w:val="000000"/>
        </w:rPr>
        <w:t>Lenguaje adaptado a las características del respondiente</w:t>
      </w:r>
    </w:p>
    <w:p w:rsidR="0084431F" w:rsidRPr="00294C5C" w:rsidRDefault="0084431F" w:rsidP="00C67CDD">
      <w:pPr>
        <w:pStyle w:val="Prrafodelista"/>
        <w:numPr>
          <w:ilvl w:val="0"/>
          <w:numId w:val="14"/>
        </w:numPr>
        <w:contextualSpacing w:val="0"/>
        <w:jc w:val="both"/>
        <w:rPr>
          <w:color w:val="000000"/>
        </w:rPr>
      </w:pPr>
      <w:r w:rsidRPr="00294C5C">
        <w:rPr>
          <w:color w:val="000000"/>
        </w:rPr>
        <w:t xml:space="preserve">Con instrucciones claras y entendibles   </w:t>
      </w:r>
    </w:p>
    <w:p w:rsidR="003C60C8" w:rsidRPr="001F33D8" w:rsidRDefault="003C60C8" w:rsidP="003C60C8">
      <w:pPr>
        <w:pStyle w:val="Ttulo2"/>
        <w:ind w:left="708"/>
        <w:rPr>
          <w:b/>
          <w:i w:val="0"/>
        </w:rPr>
      </w:pPr>
      <w:bookmarkStart w:id="35" w:name="_Toc395097889"/>
      <w:r w:rsidRPr="001F33D8">
        <w:rPr>
          <w:b/>
          <w:i w:val="0"/>
        </w:rPr>
        <w:t>I</w:t>
      </w:r>
      <w:r>
        <w:rPr>
          <w:b/>
          <w:i w:val="0"/>
        </w:rPr>
        <w:t>I</w:t>
      </w:r>
      <w:r w:rsidRPr="001F33D8">
        <w:rPr>
          <w:b/>
          <w:i w:val="0"/>
        </w:rPr>
        <w:t>I.V</w:t>
      </w:r>
      <w:r w:rsidR="0084431F">
        <w:rPr>
          <w:b/>
          <w:i w:val="0"/>
          <w:lang w:val="es-419"/>
        </w:rPr>
        <w:t>II</w:t>
      </w:r>
      <w:r>
        <w:rPr>
          <w:b/>
          <w:i w:val="0"/>
        </w:rPr>
        <w:t>I</w:t>
      </w:r>
      <w:r w:rsidRPr="001F33D8">
        <w:rPr>
          <w:b/>
          <w:i w:val="0"/>
        </w:rPr>
        <w:t xml:space="preserve"> Variables e Indicadores</w:t>
      </w:r>
      <w:bookmarkEnd w:id="35"/>
    </w:p>
    <w:p w:rsidR="003C60C8" w:rsidRDefault="003C60C8" w:rsidP="003C60C8">
      <w:pPr>
        <w:ind w:firstLine="709"/>
      </w:pPr>
      <w:r w:rsidRPr="001A498A">
        <w:t xml:space="preserve">De </w:t>
      </w:r>
      <w:r>
        <w:t xml:space="preserve">acuerdo con </w:t>
      </w:r>
      <w:r w:rsidRPr="001A377A">
        <w:t>Hernández, (2005)</w:t>
      </w:r>
      <w:r>
        <w:t xml:space="preserve"> “una variable es una propiedad que puede variar, y cuya variación es susceptible de medirse, la variable se aplica a un grupo de personas u objetos, los que adquieren diversos valores respecto a la variable”, según Cazau (2006) las variables se refieren a atributos, propiedades o características de las unidades de estudio, que pueden adoptar distintos valores o categorías, en una definición similar Briones (1996) considera que las variables son propiedades, características o atributos que se dan en grados o modalidades diferentes en las unidades de análisis, para Betacur (2012) la variable es una característica que se presenta en ciertos objetos o fenómenos de estudio con mayor o menor nivel en los mismos y con potencialidades de medición, cuando esas variables se interrelacionan con otras, se pueden formular teorías e hipótesis, tradicionalmente se debe dar la definición conceptual y la operacional de cada variable, aunque algunas de las variables no necesitan de una definición conceptual ya que esta definición es relativamente aceptada y conocida (aunque son pocas las que pueden ser obviadas, ej. el ingreso, la edad, etc.), además se presenta otro problema, pues en ocasiones es complicado representar el concepto teórico en la realidad, sobre todo con variables que pueden tener diversos significados o con variables que forman parte de un constructo teórico complejo (ej. la cohesión, el poder, la cultura), entonces la operacionalización resulta difícil y no por nada, muchos investigadores la consideran como la parte “fina” de la investigación, en otros términos la definición conceptual: consiste en enumerar las dimensiones que componen al fenómeno de estudio, esta definición se encuentra estrechamente ligada al cuerpo teórico en cuestión y la definición operacional: es básicamente la selección de los indicadores, la referencia empírica. </w:t>
      </w:r>
    </w:p>
    <w:p w:rsidR="003C60C8" w:rsidRDefault="003C60C8" w:rsidP="003C60C8">
      <w:pPr>
        <w:ind w:firstLine="709"/>
      </w:pPr>
      <w:r>
        <w:t xml:space="preserve">Para Baena (2013) las variables son instrumentos de análisis que conforman las categorías a nivel manifiesto de la realidad, algunas de ellas son dependientes (es decir que se pueden controlar) y algunas otras son independientes (aquellas que están fuera de nuestro control) por su parte los indicadores son los medios que operacionalizan las variables. El número de variables a utilizar depende de las características propias del estudio y del fenómeno, por lo que no existe un número máximo posible de variables que se pueden utilizar. </w:t>
      </w:r>
    </w:p>
    <w:p w:rsidR="003C60C8" w:rsidRDefault="003C60C8" w:rsidP="003C60C8">
      <w:pPr>
        <w:ind w:firstLine="709"/>
      </w:pPr>
      <w:r>
        <w:t xml:space="preserve">Por su parte los indicadores, permiten identificar las características o propiedades de las variables con respecto a un punto de referencia, los indicadores permiten hacer mediciones a las variables, para Mora y Araujo (citados en Cazau 2006) un indicador es una propiedad manifiesta u observable que se supone está ligada a una propiedad (observable o no) que nos interesa o en una definición más sencilla, un indicador de una variable, es otra variable que traduce la primera al plano empírico Korn (citado en Cazau, 2006). </w:t>
      </w:r>
    </w:p>
    <w:p w:rsidR="0084431F" w:rsidRDefault="0084431F" w:rsidP="003C60C8">
      <w:pPr>
        <w:ind w:firstLine="709"/>
        <w:rPr>
          <w:lang w:val="es-419"/>
        </w:rPr>
      </w:pPr>
      <w:r>
        <w:rPr>
          <w:lang w:val="es-419"/>
        </w:rPr>
        <w:t>Una vez que se tiene precisión acerca del significado y concepto de lo que son variables e indicadores, para el análisis que quiere realizar, se hará uso de los siguientes:</w:t>
      </w:r>
    </w:p>
    <w:p w:rsidR="0084431F" w:rsidRDefault="0084431F" w:rsidP="00C67CDD">
      <w:pPr>
        <w:pStyle w:val="Prrafodelista"/>
        <w:numPr>
          <w:ilvl w:val="0"/>
          <w:numId w:val="17"/>
        </w:numPr>
        <w:rPr>
          <w:lang w:val="es-419"/>
        </w:rPr>
      </w:pPr>
      <w:r>
        <w:rPr>
          <w:lang w:val="es-419"/>
        </w:rPr>
        <w:t xml:space="preserve">Comunicación e </w:t>
      </w:r>
      <w:r w:rsidRPr="0084431F">
        <w:rPr>
          <w:lang w:val="es-419"/>
        </w:rPr>
        <w:t xml:space="preserve">Información </w:t>
      </w:r>
    </w:p>
    <w:p w:rsidR="0084431F" w:rsidRDefault="0084431F" w:rsidP="00C67CDD">
      <w:pPr>
        <w:pStyle w:val="Prrafodelista"/>
        <w:numPr>
          <w:ilvl w:val="0"/>
          <w:numId w:val="17"/>
        </w:numPr>
        <w:rPr>
          <w:lang w:val="es-419"/>
        </w:rPr>
      </w:pPr>
      <w:r>
        <w:rPr>
          <w:lang w:val="es-419"/>
        </w:rPr>
        <w:t>Evaluación-Control de Calidad</w:t>
      </w:r>
    </w:p>
    <w:p w:rsidR="0084431F" w:rsidRPr="0084431F" w:rsidRDefault="0084431F" w:rsidP="00C67CDD">
      <w:pPr>
        <w:pStyle w:val="Prrafodelista"/>
        <w:numPr>
          <w:ilvl w:val="0"/>
          <w:numId w:val="17"/>
        </w:numPr>
        <w:rPr>
          <w:lang w:val="es-419"/>
        </w:rPr>
      </w:pPr>
      <w:r>
        <w:rPr>
          <w:lang w:val="es-419"/>
        </w:rPr>
        <w:t>Normatividad-Reglamentación</w:t>
      </w:r>
    </w:p>
    <w:p w:rsidR="0084431F" w:rsidRDefault="0084431F" w:rsidP="00C67CDD">
      <w:pPr>
        <w:pStyle w:val="Prrafodelista"/>
        <w:numPr>
          <w:ilvl w:val="0"/>
          <w:numId w:val="17"/>
        </w:numPr>
        <w:rPr>
          <w:lang w:val="es-419"/>
        </w:rPr>
      </w:pPr>
      <w:r>
        <w:rPr>
          <w:lang w:val="es-419"/>
        </w:rPr>
        <w:t>Buenas Prácticas</w:t>
      </w:r>
    </w:p>
    <w:p w:rsidR="0084431F" w:rsidRDefault="0084431F" w:rsidP="00C67CDD">
      <w:pPr>
        <w:pStyle w:val="Prrafodelista"/>
        <w:numPr>
          <w:ilvl w:val="0"/>
          <w:numId w:val="17"/>
        </w:numPr>
        <w:rPr>
          <w:lang w:val="es-419"/>
        </w:rPr>
      </w:pPr>
      <w:r>
        <w:rPr>
          <w:lang w:val="es-419"/>
        </w:rPr>
        <w:t xml:space="preserve">Procedimientos </w:t>
      </w:r>
    </w:p>
    <w:p w:rsidR="0084431F" w:rsidRDefault="0084431F" w:rsidP="00C67CDD">
      <w:pPr>
        <w:pStyle w:val="Prrafodelista"/>
        <w:numPr>
          <w:ilvl w:val="0"/>
          <w:numId w:val="17"/>
        </w:numPr>
        <w:rPr>
          <w:lang w:val="es-419"/>
        </w:rPr>
      </w:pPr>
      <w:r>
        <w:rPr>
          <w:lang w:val="es-419"/>
        </w:rPr>
        <w:t>Mecanismos de Coordinación</w:t>
      </w:r>
    </w:p>
    <w:p w:rsidR="00FA5818" w:rsidRDefault="00FA5818" w:rsidP="00E94B09">
      <w:pPr>
        <w:ind w:left="1416"/>
        <w:rPr>
          <w:b/>
        </w:rPr>
      </w:pPr>
    </w:p>
    <w:p w:rsidR="00414157" w:rsidRDefault="00414157" w:rsidP="00E94B09">
      <w:pPr>
        <w:ind w:left="1416"/>
        <w:rPr>
          <w:b/>
        </w:rPr>
      </w:pPr>
    </w:p>
    <w:p w:rsidR="00414157" w:rsidRDefault="00414157" w:rsidP="00E94B09">
      <w:pPr>
        <w:ind w:left="1416"/>
        <w:rPr>
          <w:b/>
        </w:rPr>
      </w:pPr>
    </w:p>
    <w:p w:rsidR="00414157" w:rsidRDefault="00414157" w:rsidP="00E94B09">
      <w:pPr>
        <w:ind w:left="1416"/>
        <w:rPr>
          <w:b/>
        </w:rPr>
      </w:pPr>
    </w:p>
    <w:p w:rsidR="00414157" w:rsidRDefault="00414157" w:rsidP="00E94B09">
      <w:pPr>
        <w:ind w:left="1416"/>
        <w:rPr>
          <w:b/>
        </w:rPr>
      </w:pPr>
    </w:p>
    <w:p w:rsidR="00FA5818" w:rsidRDefault="00FA5818" w:rsidP="00E94B09">
      <w:pPr>
        <w:ind w:left="1416"/>
        <w:rPr>
          <w:b/>
        </w:rPr>
      </w:pPr>
    </w:p>
    <w:p w:rsidR="00045F4A" w:rsidRDefault="00045F4A" w:rsidP="00E94B09">
      <w:pPr>
        <w:ind w:left="1416"/>
        <w:rPr>
          <w:b/>
        </w:rPr>
      </w:pPr>
    </w:p>
    <w:p w:rsidR="00045F4A" w:rsidRDefault="00045F4A" w:rsidP="00E94B09">
      <w:pPr>
        <w:ind w:left="1416"/>
        <w:rPr>
          <w:b/>
        </w:rPr>
      </w:pPr>
    </w:p>
    <w:p w:rsidR="00FA5818" w:rsidRPr="00FC3837" w:rsidRDefault="00FA5818" w:rsidP="005F4FEF">
      <w:pPr>
        <w:pStyle w:val="Ttulo1"/>
        <w:rPr>
          <w:rStyle w:val="Hipervnculo"/>
          <w:rFonts w:ascii="Times New Roman" w:hAnsi="Times New Roman" w:cs="Times New Roman"/>
          <w:b/>
          <w:noProof/>
          <w:color w:val="000000"/>
          <w:sz w:val="24"/>
          <w:u w:val="none"/>
          <w:lang w:val="es-419"/>
        </w:rPr>
      </w:pPr>
      <w:bookmarkStart w:id="36" w:name="_Toc395097890"/>
      <w:r w:rsidRPr="005F4FEF">
        <w:rPr>
          <w:rStyle w:val="Hipervnculo"/>
          <w:rFonts w:ascii="Times New Roman" w:hAnsi="Times New Roman" w:cs="Times New Roman"/>
          <w:b/>
          <w:color w:val="000000"/>
          <w:sz w:val="24"/>
          <w:u w:val="none"/>
        </w:rPr>
        <w:t>CAPÍTULO IV:</w:t>
      </w:r>
      <w:r w:rsidRPr="005F4FEF">
        <w:rPr>
          <w:rStyle w:val="Hipervnculo"/>
          <w:rFonts w:ascii="Times New Roman" w:hAnsi="Times New Roman" w:cs="Times New Roman"/>
          <w:b/>
          <w:noProof/>
          <w:color w:val="000000"/>
          <w:sz w:val="24"/>
          <w:u w:val="none"/>
        </w:rPr>
        <w:t xml:space="preserve"> </w:t>
      </w:r>
      <w:r w:rsidR="007F23E5">
        <w:rPr>
          <w:rStyle w:val="Hipervnculo"/>
          <w:rFonts w:ascii="Times New Roman" w:hAnsi="Times New Roman" w:cs="Times New Roman"/>
          <w:b/>
          <w:noProof/>
          <w:color w:val="000000"/>
          <w:sz w:val="24"/>
          <w:u w:val="none"/>
          <w:lang w:val="es-419"/>
        </w:rPr>
        <w:t xml:space="preserve">ANÁLISIS COMPARADO DE </w:t>
      </w:r>
      <w:r w:rsidR="005A1BEA">
        <w:rPr>
          <w:rStyle w:val="Hipervnculo"/>
          <w:rFonts w:ascii="Times New Roman" w:hAnsi="Times New Roman" w:cs="Times New Roman"/>
          <w:b/>
          <w:noProof/>
          <w:color w:val="000000"/>
          <w:sz w:val="24"/>
          <w:u w:val="none"/>
          <w:lang w:val="es-419"/>
        </w:rPr>
        <w:t>PAÍSES</w:t>
      </w:r>
      <w:bookmarkEnd w:id="36"/>
    </w:p>
    <w:p w:rsidR="00FA5818" w:rsidRDefault="00FA5818" w:rsidP="005F4FEF">
      <w:pPr>
        <w:pStyle w:val="Ttulo2"/>
        <w:ind w:left="708"/>
        <w:rPr>
          <w:b/>
          <w:i w:val="0"/>
          <w:webHidden/>
        </w:rPr>
      </w:pPr>
      <w:bookmarkStart w:id="37" w:name="_Toc395097891"/>
      <w:r w:rsidRPr="005F4FEF">
        <w:rPr>
          <w:b/>
          <w:i w:val="0"/>
        </w:rPr>
        <w:t>IV.I Datos básicos de (Alemania, Australia, Brasil, Estados Unidos)</w:t>
      </w:r>
      <w:bookmarkEnd w:id="37"/>
      <w:r w:rsidRPr="005F4FEF">
        <w:rPr>
          <w:b/>
          <w:i w:val="0"/>
          <w:webHidden/>
        </w:rPr>
        <w:t xml:space="preserve"> </w:t>
      </w:r>
    </w:p>
    <w:p w:rsidR="00357FA8" w:rsidRDefault="00414157" w:rsidP="003C60C8">
      <w:pPr>
        <w:ind w:firstLine="709"/>
      </w:pPr>
      <w:r>
        <w:t xml:space="preserve">El análisis de los modelos de fiscalización de 4 países (Alemania, Australia, Brasil, Estados Unidos) en base al estudio comparado de casos, permite conocer la manera en que otros países, con reconocimiento internacional han logrado establecer mecanismos de coordinación, el proceso de intercambio de información entre los actores involucrados, y las condiciones y contexto en el que desarrollan sus funciones y la forma en que ejercen las buenas prácticas que los han convertido en un referente importante en cuanto a la fiscalización superior. </w:t>
      </w:r>
    </w:p>
    <w:p w:rsidR="003C60C8" w:rsidRDefault="00414157" w:rsidP="003C60C8">
      <w:pPr>
        <w:ind w:firstLine="709"/>
      </w:pPr>
      <w:r>
        <w:rPr>
          <w:color w:val="000000"/>
        </w:rPr>
        <w:t xml:space="preserve">En este estudio, </w:t>
      </w:r>
      <w:r>
        <w:t xml:space="preserve">las unidades de análisis son los distintos modelos de fiscalización de los 4 países seleccionados, estos modelos funcionan en países con sistemas federales </w:t>
      </w:r>
      <w:r w:rsidR="0063220B">
        <w:t>y</w:t>
      </w:r>
      <w:r>
        <w:t xml:space="preserve"> sistemas de fiscalización estructurados, </w:t>
      </w:r>
      <w:r w:rsidR="0063220B">
        <w:t xml:space="preserve">en </w:t>
      </w:r>
      <w:r>
        <w:t>el estudio comparado de casos</w:t>
      </w:r>
      <w:r w:rsidR="0063220B">
        <w:t xml:space="preserve"> se puede utilizar</w:t>
      </w:r>
      <w:r>
        <w:t xml:space="preserve"> a partir de comparar por lo menos 2 casos, pero lo importante es seleccionar los casos relevantes de acuerdo a lo que se está investigando, otra de las preguntas clave y la que se adapta mejor a nuestro estudio es la siguiente: ¿existen características comunes en los 4 países que permitan explicar su éxito en materia de fiscalización, intercambio de información y en materia de coordinación?</w:t>
      </w:r>
      <w:r w:rsidR="0063220B">
        <w:t xml:space="preserve">, esta pregunta aún no puede ser respondida del todo, pero para entender los distintos modelos de fiscalización, es necesario, conocer información general sobre cada uno de ellos (información presentada en la tabla </w:t>
      </w:r>
      <w:r w:rsidR="00B27A35">
        <w:rPr>
          <w:lang w:val="es-419"/>
        </w:rPr>
        <w:t>5</w:t>
      </w:r>
      <w:r w:rsidR="0063220B">
        <w:t>):</w:t>
      </w:r>
    </w:p>
    <w:p w:rsidR="00357FA8" w:rsidRDefault="00357FA8" w:rsidP="003C60C8">
      <w:pPr>
        <w:ind w:firstLine="709"/>
      </w:pPr>
    </w:p>
    <w:p w:rsidR="00357FA8" w:rsidRDefault="00357FA8" w:rsidP="003C60C8">
      <w:pPr>
        <w:ind w:firstLine="709"/>
      </w:pPr>
    </w:p>
    <w:p w:rsidR="005A1BEA" w:rsidRDefault="005A1BEA" w:rsidP="003C60C8">
      <w:pPr>
        <w:ind w:firstLine="709"/>
      </w:pPr>
    </w:p>
    <w:p w:rsidR="0017695D" w:rsidRPr="00F07855" w:rsidRDefault="0017695D" w:rsidP="0017695D">
      <w:pPr>
        <w:rPr>
          <w:color w:val="000000"/>
        </w:rPr>
      </w:pPr>
      <w:r w:rsidRPr="000A36DD">
        <w:rPr>
          <w:b/>
          <w:color w:val="000000"/>
        </w:rPr>
        <w:t xml:space="preserve">Tabla </w:t>
      </w:r>
      <w:r w:rsidR="00B27A35">
        <w:rPr>
          <w:b/>
          <w:color w:val="000000"/>
        </w:rPr>
        <w:t>5</w:t>
      </w:r>
      <w:r w:rsidRPr="000A36DD">
        <w:rPr>
          <w:b/>
          <w:color w:val="000000"/>
        </w:rPr>
        <w:t>.</w:t>
      </w:r>
      <w:r>
        <w:rPr>
          <w:color w:val="000000"/>
        </w:rPr>
        <w:t xml:space="preserve"> Datos básicos países consultados. </w:t>
      </w:r>
    </w:p>
    <w:tbl>
      <w:tblPr>
        <w:tblW w:w="10631" w:type="dxa"/>
        <w:tblInd w:w="-713" w:type="dxa"/>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ook w:val="04A0" w:firstRow="1" w:lastRow="0" w:firstColumn="1" w:lastColumn="0" w:noHBand="0" w:noVBand="1"/>
      </w:tblPr>
      <w:tblGrid>
        <w:gridCol w:w="1854"/>
        <w:gridCol w:w="2124"/>
        <w:gridCol w:w="2123"/>
        <w:gridCol w:w="2123"/>
        <w:gridCol w:w="2407"/>
      </w:tblGrid>
      <w:tr w:rsidR="00721879" w:rsidRPr="004F798B" w:rsidTr="00721879">
        <w:tc>
          <w:tcPr>
            <w:tcW w:w="1854" w:type="dxa"/>
            <w:tcBorders>
              <w:top w:val="single" w:sz="4" w:space="0" w:color="auto"/>
              <w:left w:val="single" w:sz="4" w:space="0" w:color="auto"/>
              <w:bottom w:val="single" w:sz="4" w:space="0" w:color="auto"/>
              <w:right w:val="nil"/>
            </w:tcBorders>
            <w:shd w:val="clear" w:color="auto" w:fill="auto"/>
          </w:tcPr>
          <w:p w:rsidR="00572FB1" w:rsidRPr="004F798B" w:rsidRDefault="00572FB1" w:rsidP="004F798B">
            <w:pPr>
              <w:pStyle w:val="Default"/>
              <w:widowControl w:val="0"/>
              <w:tabs>
                <w:tab w:val="num" w:pos="567"/>
              </w:tabs>
              <w:spacing w:line="360" w:lineRule="auto"/>
              <w:jc w:val="center"/>
              <w:rPr>
                <w:rFonts w:ascii="Times New Roman" w:eastAsia="Times New Roman" w:hAnsi="Times New Roman" w:cs="Times New Roman"/>
                <w:b/>
                <w:sz w:val="14"/>
                <w:szCs w:val="14"/>
              </w:rPr>
            </w:pPr>
          </w:p>
        </w:tc>
        <w:tc>
          <w:tcPr>
            <w:tcW w:w="2124" w:type="dxa"/>
            <w:tcBorders>
              <w:top w:val="single" w:sz="4" w:space="0" w:color="auto"/>
              <w:left w:val="nil"/>
              <w:bottom w:val="single" w:sz="4" w:space="0" w:color="auto"/>
              <w:right w:val="nil"/>
            </w:tcBorders>
            <w:shd w:val="clear" w:color="auto" w:fill="auto"/>
          </w:tcPr>
          <w:p w:rsidR="00572FB1" w:rsidRPr="004F798B" w:rsidRDefault="00572FB1" w:rsidP="004F798B">
            <w:pPr>
              <w:pStyle w:val="Default"/>
              <w:widowControl w:val="0"/>
              <w:tabs>
                <w:tab w:val="num" w:pos="567"/>
              </w:tabs>
              <w:spacing w:line="360" w:lineRule="auto"/>
              <w:jc w:val="center"/>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Estados Unidos</w:t>
            </w:r>
          </w:p>
        </w:tc>
        <w:tc>
          <w:tcPr>
            <w:tcW w:w="2123" w:type="dxa"/>
            <w:tcBorders>
              <w:top w:val="single" w:sz="4" w:space="0" w:color="auto"/>
              <w:left w:val="nil"/>
              <w:bottom w:val="single" w:sz="4" w:space="0" w:color="auto"/>
              <w:right w:val="nil"/>
            </w:tcBorders>
            <w:shd w:val="clear" w:color="auto" w:fill="auto"/>
          </w:tcPr>
          <w:p w:rsidR="00572FB1" w:rsidRPr="004F798B" w:rsidRDefault="00572FB1" w:rsidP="004F798B">
            <w:pPr>
              <w:pStyle w:val="Default"/>
              <w:widowControl w:val="0"/>
              <w:tabs>
                <w:tab w:val="num" w:pos="567"/>
              </w:tabs>
              <w:spacing w:line="360" w:lineRule="auto"/>
              <w:jc w:val="center"/>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Australia</w:t>
            </w:r>
          </w:p>
        </w:tc>
        <w:tc>
          <w:tcPr>
            <w:tcW w:w="2123" w:type="dxa"/>
            <w:tcBorders>
              <w:top w:val="single" w:sz="4" w:space="0" w:color="auto"/>
              <w:left w:val="nil"/>
              <w:bottom w:val="single" w:sz="4" w:space="0" w:color="auto"/>
              <w:right w:val="nil"/>
            </w:tcBorders>
            <w:shd w:val="clear" w:color="auto" w:fill="auto"/>
          </w:tcPr>
          <w:p w:rsidR="00572FB1" w:rsidRPr="004F798B" w:rsidRDefault="00572FB1" w:rsidP="004F798B">
            <w:pPr>
              <w:pStyle w:val="Default"/>
              <w:widowControl w:val="0"/>
              <w:tabs>
                <w:tab w:val="num" w:pos="567"/>
              </w:tabs>
              <w:spacing w:line="360" w:lineRule="auto"/>
              <w:jc w:val="center"/>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Brasil</w:t>
            </w:r>
          </w:p>
        </w:tc>
        <w:tc>
          <w:tcPr>
            <w:tcW w:w="2407" w:type="dxa"/>
            <w:tcBorders>
              <w:top w:val="single" w:sz="4" w:space="0" w:color="auto"/>
              <w:left w:val="nil"/>
              <w:bottom w:val="single" w:sz="4" w:space="0" w:color="auto"/>
              <w:right w:val="single" w:sz="4" w:space="0" w:color="auto"/>
            </w:tcBorders>
            <w:shd w:val="clear" w:color="auto" w:fill="auto"/>
          </w:tcPr>
          <w:p w:rsidR="00572FB1" w:rsidRPr="004F798B" w:rsidRDefault="00572FB1" w:rsidP="004F798B">
            <w:pPr>
              <w:pStyle w:val="Default"/>
              <w:widowControl w:val="0"/>
              <w:tabs>
                <w:tab w:val="num" w:pos="567"/>
              </w:tabs>
              <w:spacing w:line="360" w:lineRule="auto"/>
              <w:jc w:val="center"/>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Alemania</w:t>
            </w:r>
          </w:p>
        </w:tc>
      </w:tr>
      <w:tr w:rsidR="00721879" w:rsidRPr="004F798B" w:rsidTr="00721879">
        <w:tc>
          <w:tcPr>
            <w:tcW w:w="1854" w:type="dxa"/>
            <w:tcBorders>
              <w:top w:val="single" w:sz="4" w:space="0" w:color="auto"/>
              <w:left w:val="single" w:sz="6" w:space="0" w:color="auto"/>
              <w:bottom w:val="single" w:sz="6" w:space="0" w:color="auto"/>
              <w:right w:val="single" w:sz="6" w:space="0" w:color="auto"/>
            </w:tcBorders>
            <w:shd w:val="clear" w:color="auto" w:fill="auto"/>
          </w:tcPr>
          <w:p w:rsidR="00572FB1" w:rsidRPr="004F798B" w:rsidRDefault="00572FB1" w:rsidP="004F798B">
            <w:pPr>
              <w:pStyle w:val="Default"/>
              <w:widowControl w:val="0"/>
              <w:tabs>
                <w:tab w:val="num" w:pos="567"/>
              </w:tabs>
              <w:spacing w:line="360" w:lineRule="auto"/>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Forma de Gobierno</w:t>
            </w:r>
          </w:p>
        </w:tc>
        <w:tc>
          <w:tcPr>
            <w:tcW w:w="2124" w:type="dxa"/>
            <w:tcBorders>
              <w:top w:val="single" w:sz="4" w:space="0" w:color="auto"/>
              <w:left w:val="single" w:sz="6" w:space="0" w:color="auto"/>
              <w:bottom w:val="single" w:sz="6" w:space="0" w:color="auto"/>
              <w:right w:val="single" w:sz="6" w:space="0" w:color="auto"/>
            </w:tcBorders>
            <w:shd w:val="clear" w:color="auto" w:fill="auto"/>
          </w:tcPr>
          <w:p w:rsidR="00572FB1" w:rsidRPr="004F798B" w:rsidRDefault="00572FB1"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sidRPr="004F798B">
              <w:rPr>
                <w:rFonts w:ascii="Times New Roman" w:eastAsia="Times New Roman" w:hAnsi="Times New Roman" w:cs="Times New Roman"/>
                <w:sz w:val="14"/>
                <w:szCs w:val="14"/>
              </w:rPr>
              <w:t>República Federal Constitucional</w:t>
            </w:r>
          </w:p>
        </w:tc>
        <w:tc>
          <w:tcPr>
            <w:tcW w:w="2123" w:type="dxa"/>
            <w:tcBorders>
              <w:top w:val="single" w:sz="4" w:space="0" w:color="auto"/>
              <w:left w:val="single" w:sz="6" w:space="0" w:color="auto"/>
              <w:bottom w:val="single" w:sz="6" w:space="0" w:color="auto"/>
              <w:right w:val="single" w:sz="6" w:space="0" w:color="auto"/>
            </w:tcBorders>
            <w:shd w:val="clear" w:color="auto" w:fill="auto"/>
          </w:tcPr>
          <w:p w:rsidR="00572FB1" w:rsidRPr="00D53B70" w:rsidRDefault="00D53B70" w:rsidP="00D53B70">
            <w:pPr>
              <w:pStyle w:val="Default"/>
              <w:widowControl w:val="0"/>
              <w:tabs>
                <w:tab w:val="num" w:pos="567"/>
              </w:tabs>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Monarquía Constitucional Federal Parlamentaria </w:t>
            </w:r>
          </w:p>
        </w:tc>
        <w:tc>
          <w:tcPr>
            <w:tcW w:w="2123" w:type="dxa"/>
            <w:tcBorders>
              <w:top w:val="single" w:sz="4" w:space="0" w:color="auto"/>
              <w:left w:val="single" w:sz="6" w:space="0" w:color="auto"/>
              <w:bottom w:val="single" w:sz="6" w:space="0" w:color="auto"/>
              <w:right w:val="single" w:sz="6" w:space="0" w:color="auto"/>
            </w:tcBorders>
            <w:shd w:val="clear" w:color="auto" w:fill="auto"/>
          </w:tcPr>
          <w:p w:rsidR="00572FB1" w:rsidRPr="00D53B70" w:rsidRDefault="00D53B70"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República Federal</w:t>
            </w:r>
          </w:p>
        </w:tc>
        <w:tc>
          <w:tcPr>
            <w:tcW w:w="2407" w:type="dxa"/>
            <w:tcBorders>
              <w:top w:val="single" w:sz="4" w:space="0" w:color="auto"/>
              <w:left w:val="single" w:sz="6" w:space="0" w:color="auto"/>
              <w:bottom w:val="single" w:sz="6" w:space="0" w:color="auto"/>
              <w:right w:val="single" w:sz="6" w:space="0" w:color="auto"/>
            </w:tcBorders>
            <w:shd w:val="clear" w:color="auto" w:fill="auto"/>
          </w:tcPr>
          <w:p w:rsidR="00572FB1" w:rsidRPr="008252E4" w:rsidRDefault="008252E4"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República Federal Constitucional</w:t>
            </w:r>
          </w:p>
        </w:tc>
      </w:tr>
      <w:tr w:rsidR="00721879" w:rsidRPr="004F798B" w:rsidTr="00721879">
        <w:tc>
          <w:tcPr>
            <w:tcW w:w="1854" w:type="dxa"/>
            <w:tcBorders>
              <w:top w:val="single" w:sz="6" w:space="0" w:color="auto"/>
              <w:left w:val="single" w:sz="6" w:space="0" w:color="auto"/>
              <w:bottom w:val="single" w:sz="6" w:space="0" w:color="auto"/>
              <w:right w:val="single" w:sz="6" w:space="0" w:color="auto"/>
            </w:tcBorders>
            <w:shd w:val="clear" w:color="auto" w:fill="auto"/>
          </w:tcPr>
          <w:p w:rsidR="00572FB1" w:rsidRPr="004F798B" w:rsidRDefault="00572FB1" w:rsidP="004F798B">
            <w:pPr>
              <w:pStyle w:val="Default"/>
              <w:widowControl w:val="0"/>
              <w:tabs>
                <w:tab w:val="num" w:pos="567"/>
              </w:tabs>
              <w:spacing w:line="360" w:lineRule="auto"/>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Población</w:t>
            </w:r>
          </w:p>
        </w:tc>
        <w:tc>
          <w:tcPr>
            <w:tcW w:w="2124" w:type="dxa"/>
            <w:tcBorders>
              <w:top w:val="single" w:sz="6" w:space="0" w:color="auto"/>
              <w:left w:val="single" w:sz="6" w:space="0" w:color="auto"/>
              <w:bottom w:val="single" w:sz="6" w:space="0" w:color="auto"/>
              <w:right w:val="single" w:sz="6" w:space="0" w:color="auto"/>
            </w:tcBorders>
            <w:shd w:val="clear" w:color="auto" w:fill="auto"/>
          </w:tcPr>
          <w:p w:rsidR="00572FB1" w:rsidRPr="004F798B" w:rsidRDefault="00572FB1"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sidRPr="004F798B">
              <w:rPr>
                <w:rFonts w:ascii="Times New Roman" w:eastAsia="Times New Roman" w:hAnsi="Times New Roman" w:cs="Times New Roman"/>
                <w:sz w:val="14"/>
                <w:szCs w:val="14"/>
              </w:rPr>
              <w:t>316 017 000 hab.</w:t>
            </w:r>
          </w:p>
        </w:tc>
        <w:tc>
          <w:tcPr>
            <w:tcW w:w="2123" w:type="dxa"/>
            <w:tcBorders>
              <w:top w:val="single" w:sz="6" w:space="0" w:color="auto"/>
              <w:left w:val="single" w:sz="6" w:space="0" w:color="auto"/>
              <w:bottom w:val="single" w:sz="6" w:space="0" w:color="auto"/>
              <w:right w:val="single" w:sz="6" w:space="0" w:color="auto"/>
            </w:tcBorders>
            <w:shd w:val="clear" w:color="auto" w:fill="auto"/>
          </w:tcPr>
          <w:p w:rsidR="00572FB1" w:rsidRPr="00D53B70" w:rsidRDefault="00D53B70"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21 507 717 hab.</w:t>
            </w:r>
          </w:p>
        </w:tc>
        <w:tc>
          <w:tcPr>
            <w:tcW w:w="2123" w:type="dxa"/>
            <w:tcBorders>
              <w:top w:val="single" w:sz="6" w:space="0" w:color="auto"/>
              <w:left w:val="single" w:sz="6" w:space="0" w:color="auto"/>
              <w:bottom w:val="single" w:sz="6" w:space="0" w:color="auto"/>
              <w:right w:val="single" w:sz="6" w:space="0" w:color="auto"/>
            </w:tcBorders>
            <w:shd w:val="clear" w:color="auto" w:fill="auto"/>
          </w:tcPr>
          <w:p w:rsidR="00572FB1" w:rsidRPr="00D53B70" w:rsidRDefault="00D53B70"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201 032 714 hab.</w:t>
            </w:r>
          </w:p>
        </w:tc>
        <w:tc>
          <w:tcPr>
            <w:tcW w:w="2407" w:type="dxa"/>
            <w:tcBorders>
              <w:top w:val="single" w:sz="6" w:space="0" w:color="auto"/>
              <w:left w:val="single" w:sz="6" w:space="0" w:color="auto"/>
              <w:bottom w:val="single" w:sz="6" w:space="0" w:color="auto"/>
              <w:right w:val="single" w:sz="6" w:space="0" w:color="auto"/>
            </w:tcBorders>
            <w:shd w:val="clear" w:color="auto" w:fill="auto"/>
          </w:tcPr>
          <w:p w:rsidR="00572FB1" w:rsidRPr="004F798B" w:rsidRDefault="004F798B"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80 219 697 hab.</w:t>
            </w:r>
          </w:p>
        </w:tc>
      </w:tr>
      <w:tr w:rsidR="00721879" w:rsidRPr="004F798B" w:rsidTr="00721879">
        <w:tc>
          <w:tcPr>
            <w:tcW w:w="1854" w:type="dxa"/>
            <w:tcBorders>
              <w:top w:val="single" w:sz="6" w:space="0" w:color="auto"/>
              <w:left w:val="single" w:sz="6" w:space="0" w:color="auto"/>
              <w:bottom w:val="single" w:sz="6" w:space="0" w:color="auto"/>
              <w:right w:val="single" w:sz="6" w:space="0" w:color="auto"/>
            </w:tcBorders>
            <w:shd w:val="clear" w:color="auto" w:fill="auto"/>
          </w:tcPr>
          <w:p w:rsidR="00572FB1" w:rsidRPr="004F798B" w:rsidRDefault="00572FB1" w:rsidP="004F798B">
            <w:pPr>
              <w:pStyle w:val="Default"/>
              <w:widowControl w:val="0"/>
              <w:tabs>
                <w:tab w:val="num" w:pos="567"/>
              </w:tabs>
              <w:spacing w:line="360" w:lineRule="auto"/>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Ente de Fiscalización</w:t>
            </w:r>
          </w:p>
        </w:tc>
        <w:tc>
          <w:tcPr>
            <w:tcW w:w="2124" w:type="dxa"/>
            <w:tcBorders>
              <w:top w:val="single" w:sz="6" w:space="0" w:color="auto"/>
              <w:left w:val="single" w:sz="6" w:space="0" w:color="auto"/>
              <w:bottom w:val="single" w:sz="6" w:space="0" w:color="auto"/>
              <w:right w:val="single" w:sz="6" w:space="0" w:color="auto"/>
            </w:tcBorders>
            <w:shd w:val="clear" w:color="auto" w:fill="auto"/>
          </w:tcPr>
          <w:p w:rsidR="00572FB1" w:rsidRPr="004F798B" w:rsidRDefault="00F86E35"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sidRPr="004F798B">
              <w:rPr>
                <w:rFonts w:ascii="Times New Roman" w:eastAsia="Times New Roman" w:hAnsi="Times New Roman" w:cs="Times New Roman"/>
                <w:sz w:val="14"/>
                <w:szCs w:val="14"/>
              </w:rPr>
              <w:t>General Accountability Office</w:t>
            </w:r>
            <w:r w:rsidR="004F798B" w:rsidRPr="004F798B">
              <w:rPr>
                <w:rFonts w:ascii="Times New Roman" w:eastAsia="Times New Roman" w:hAnsi="Times New Roman" w:cs="Times New Roman"/>
                <w:sz w:val="14"/>
                <w:szCs w:val="14"/>
              </w:rPr>
              <w:t xml:space="preserve"> – Oficina General de Auditoría</w:t>
            </w:r>
          </w:p>
        </w:tc>
        <w:tc>
          <w:tcPr>
            <w:tcW w:w="2123" w:type="dxa"/>
            <w:tcBorders>
              <w:top w:val="single" w:sz="6" w:space="0" w:color="auto"/>
              <w:left w:val="single" w:sz="6" w:space="0" w:color="auto"/>
              <w:bottom w:val="single" w:sz="6" w:space="0" w:color="auto"/>
              <w:right w:val="single" w:sz="6" w:space="0" w:color="auto"/>
            </w:tcBorders>
            <w:shd w:val="clear" w:color="auto" w:fill="auto"/>
          </w:tcPr>
          <w:p w:rsidR="00572FB1" w:rsidRPr="00D53B70" w:rsidRDefault="00D53B70" w:rsidP="00D53B70">
            <w:pPr>
              <w:pStyle w:val="Default"/>
              <w:widowControl w:val="0"/>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Australian National Audit Office </w:t>
            </w:r>
            <w:r w:rsidRPr="00D53B70">
              <w:rPr>
                <w:rFonts w:ascii="Times New Roman" w:eastAsia="Times New Roman" w:hAnsi="Times New Roman" w:cs="Times New Roman"/>
                <w:sz w:val="14"/>
                <w:szCs w:val="14"/>
              </w:rPr>
              <w:t>-</w:t>
            </w:r>
            <w:r>
              <w:rPr>
                <w:rFonts w:ascii="Times New Roman" w:eastAsia="Times New Roman" w:hAnsi="Times New Roman" w:cs="Times New Roman"/>
                <w:sz w:val="14"/>
                <w:szCs w:val="14"/>
              </w:rPr>
              <w:t xml:space="preserve"> Oficina Nacional de Auditoría</w:t>
            </w:r>
          </w:p>
        </w:tc>
        <w:tc>
          <w:tcPr>
            <w:tcW w:w="2123" w:type="dxa"/>
            <w:tcBorders>
              <w:top w:val="single" w:sz="6" w:space="0" w:color="auto"/>
              <w:left w:val="single" w:sz="6" w:space="0" w:color="auto"/>
              <w:bottom w:val="single" w:sz="6" w:space="0" w:color="auto"/>
              <w:right w:val="single" w:sz="6" w:space="0" w:color="auto"/>
            </w:tcBorders>
            <w:shd w:val="clear" w:color="auto" w:fill="auto"/>
          </w:tcPr>
          <w:p w:rsidR="00572FB1" w:rsidRPr="00A938EA" w:rsidRDefault="00A938EA" w:rsidP="00A938EA">
            <w:pPr>
              <w:pStyle w:val="Default"/>
              <w:widowControl w:val="0"/>
              <w:tabs>
                <w:tab w:val="num" w:pos="567"/>
              </w:tabs>
              <w:spacing w:line="360" w:lineRule="auto"/>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Tribunais de Contas do Brasil – Tribunal de Cuentas de Brasil</w:t>
            </w:r>
          </w:p>
        </w:tc>
        <w:tc>
          <w:tcPr>
            <w:tcW w:w="2407" w:type="dxa"/>
            <w:tcBorders>
              <w:top w:val="single" w:sz="6" w:space="0" w:color="auto"/>
              <w:left w:val="single" w:sz="6" w:space="0" w:color="auto"/>
              <w:bottom w:val="single" w:sz="6" w:space="0" w:color="auto"/>
              <w:right w:val="single" w:sz="6" w:space="0" w:color="auto"/>
            </w:tcBorders>
            <w:shd w:val="clear" w:color="auto" w:fill="auto"/>
          </w:tcPr>
          <w:p w:rsidR="00572FB1" w:rsidRPr="004F798B" w:rsidRDefault="004F798B" w:rsidP="004F798B">
            <w:pPr>
              <w:pStyle w:val="Default"/>
              <w:widowControl w:val="0"/>
              <w:tabs>
                <w:tab w:val="num" w:pos="567"/>
              </w:tabs>
              <w:spacing w:line="360" w:lineRule="auto"/>
              <w:jc w:val="center"/>
              <w:rPr>
                <w:rFonts w:ascii="Times New Roman" w:eastAsia="Times New Roman" w:hAnsi="Times New Roman" w:cs="Times New Roman"/>
                <w:sz w:val="14"/>
                <w:szCs w:val="14"/>
              </w:rPr>
            </w:pPr>
            <w:r w:rsidRPr="004F798B">
              <w:rPr>
                <w:rFonts w:ascii="Times New Roman" w:hAnsi="Times New Roman" w:cs="Times New Roman"/>
                <w:iCs/>
                <w:sz w:val="14"/>
                <w:szCs w:val="14"/>
                <w:shd w:val="clear" w:color="auto" w:fill="FFFFFF"/>
              </w:rPr>
              <w:t>Grundgesetz für die Bundesrepublik Deutschland – Tribunal Federal del Cuentas Alemán</w:t>
            </w:r>
          </w:p>
        </w:tc>
      </w:tr>
      <w:tr w:rsidR="00721879" w:rsidRPr="004F798B" w:rsidTr="00721879">
        <w:tc>
          <w:tcPr>
            <w:tcW w:w="1854" w:type="dxa"/>
            <w:tcBorders>
              <w:top w:val="single" w:sz="6" w:space="0" w:color="auto"/>
              <w:left w:val="single" w:sz="6" w:space="0" w:color="auto"/>
              <w:bottom w:val="single" w:sz="6" w:space="0" w:color="auto"/>
              <w:right w:val="single" w:sz="6" w:space="0" w:color="auto"/>
            </w:tcBorders>
            <w:shd w:val="clear" w:color="auto" w:fill="auto"/>
          </w:tcPr>
          <w:p w:rsidR="00572FB1" w:rsidRPr="004F798B" w:rsidRDefault="00572FB1" w:rsidP="00721879">
            <w:pPr>
              <w:pStyle w:val="Default"/>
              <w:widowControl w:val="0"/>
              <w:tabs>
                <w:tab w:val="num" w:pos="567"/>
              </w:tabs>
              <w:spacing w:line="360" w:lineRule="auto"/>
              <w:rPr>
                <w:rFonts w:ascii="Times New Roman" w:eastAsia="Times New Roman" w:hAnsi="Times New Roman" w:cs="Times New Roman"/>
                <w:b/>
                <w:sz w:val="14"/>
                <w:szCs w:val="14"/>
              </w:rPr>
            </w:pPr>
            <w:r w:rsidRPr="004F798B">
              <w:rPr>
                <w:rFonts w:ascii="Times New Roman" w:eastAsia="Times New Roman" w:hAnsi="Times New Roman" w:cs="Times New Roman"/>
                <w:b/>
                <w:sz w:val="14"/>
                <w:szCs w:val="14"/>
              </w:rPr>
              <w:t>Índice de percepción de la corrupción (</w:t>
            </w:r>
            <w:r w:rsidRPr="004F798B">
              <w:rPr>
                <w:rFonts w:ascii="Times New Roman" w:eastAsia="Times New Roman" w:hAnsi="Times New Roman" w:cs="Times New Roman"/>
                <w:b/>
                <w:i/>
                <w:sz w:val="14"/>
                <w:szCs w:val="14"/>
              </w:rPr>
              <w:t>Global Corruption Barometer</w:t>
            </w:r>
            <w:r w:rsidRPr="004F798B">
              <w:rPr>
                <w:rFonts w:ascii="Times New Roman" w:eastAsia="Times New Roman" w:hAnsi="Times New Roman" w:cs="Times New Roman"/>
                <w:b/>
                <w:sz w:val="14"/>
                <w:szCs w:val="14"/>
              </w:rPr>
              <w:t>)</w:t>
            </w:r>
          </w:p>
        </w:tc>
        <w:tc>
          <w:tcPr>
            <w:tcW w:w="2124" w:type="dxa"/>
            <w:tcBorders>
              <w:top w:val="single" w:sz="6" w:space="0" w:color="auto"/>
              <w:left w:val="single" w:sz="6" w:space="0" w:color="auto"/>
              <w:bottom w:val="single" w:sz="6" w:space="0" w:color="auto"/>
              <w:right w:val="single" w:sz="6" w:space="0" w:color="auto"/>
            </w:tcBorders>
            <w:shd w:val="clear" w:color="auto" w:fill="auto"/>
          </w:tcPr>
          <w:p w:rsidR="00572FB1" w:rsidRPr="00721879" w:rsidRDefault="00572FB1" w:rsidP="004F798B">
            <w:pPr>
              <w:pStyle w:val="Default"/>
              <w:widowControl w:val="0"/>
              <w:tabs>
                <w:tab w:val="num" w:pos="567"/>
              </w:tabs>
              <w:spacing w:line="360" w:lineRule="auto"/>
              <w:jc w:val="center"/>
              <w:rPr>
                <w:rFonts w:ascii="Times New Roman" w:eastAsia="Times New Roman" w:hAnsi="Times New Roman" w:cs="Times New Roman"/>
                <w:sz w:val="16"/>
                <w:szCs w:val="14"/>
              </w:rPr>
            </w:pPr>
          </w:p>
          <w:p w:rsidR="00721879" w:rsidRPr="00721879" w:rsidRDefault="00721879" w:rsidP="004F798B">
            <w:pPr>
              <w:pStyle w:val="Default"/>
              <w:widowControl w:val="0"/>
              <w:tabs>
                <w:tab w:val="num" w:pos="567"/>
              </w:tabs>
              <w:spacing w:line="360" w:lineRule="auto"/>
              <w:jc w:val="center"/>
              <w:rPr>
                <w:rFonts w:ascii="Times New Roman" w:eastAsia="Times New Roman" w:hAnsi="Times New Roman" w:cs="Times New Roman"/>
                <w:sz w:val="16"/>
                <w:szCs w:val="14"/>
              </w:rPr>
            </w:pPr>
            <w:r w:rsidRPr="00721879">
              <w:rPr>
                <w:rFonts w:ascii="Times New Roman" w:eastAsia="Times New Roman" w:hAnsi="Times New Roman" w:cs="Times New Roman"/>
                <w:sz w:val="16"/>
                <w:szCs w:val="14"/>
              </w:rPr>
              <w:t>19</w:t>
            </w:r>
          </w:p>
        </w:tc>
        <w:tc>
          <w:tcPr>
            <w:tcW w:w="2123" w:type="dxa"/>
            <w:tcBorders>
              <w:top w:val="single" w:sz="6" w:space="0" w:color="auto"/>
              <w:left w:val="single" w:sz="6" w:space="0" w:color="auto"/>
              <w:bottom w:val="single" w:sz="6" w:space="0" w:color="auto"/>
              <w:right w:val="single" w:sz="6" w:space="0" w:color="auto"/>
            </w:tcBorders>
            <w:shd w:val="clear" w:color="auto" w:fill="auto"/>
          </w:tcPr>
          <w:p w:rsidR="00572FB1" w:rsidRPr="00721879" w:rsidRDefault="00572FB1" w:rsidP="004F798B">
            <w:pPr>
              <w:pStyle w:val="Default"/>
              <w:widowControl w:val="0"/>
              <w:tabs>
                <w:tab w:val="num" w:pos="567"/>
              </w:tabs>
              <w:spacing w:line="360" w:lineRule="auto"/>
              <w:jc w:val="center"/>
              <w:rPr>
                <w:rFonts w:ascii="Times New Roman" w:eastAsia="Times New Roman" w:hAnsi="Times New Roman" w:cs="Times New Roman"/>
                <w:sz w:val="16"/>
                <w:szCs w:val="14"/>
              </w:rPr>
            </w:pPr>
          </w:p>
          <w:p w:rsidR="004B5D50" w:rsidRPr="00721879" w:rsidRDefault="004B5D50" w:rsidP="004F798B">
            <w:pPr>
              <w:pStyle w:val="Default"/>
              <w:widowControl w:val="0"/>
              <w:tabs>
                <w:tab w:val="num" w:pos="567"/>
              </w:tabs>
              <w:spacing w:line="360" w:lineRule="auto"/>
              <w:jc w:val="center"/>
              <w:rPr>
                <w:rFonts w:ascii="Times New Roman" w:eastAsia="Times New Roman" w:hAnsi="Times New Roman" w:cs="Times New Roman"/>
                <w:sz w:val="16"/>
                <w:szCs w:val="14"/>
              </w:rPr>
            </w:pPr>
            <w:r w:rsidRPr="00721879">
              <w:rPr>
                <w:rFonts w:ascii="Times New Roman" w:eastAsia="Times New Roman" w:hAnsi="Times New Roman" w:cs="Times New Roman"/>
                <w:sz w:val="16"/>
                <w:szCs w:val="14"/>
              </w:rPr>
              <w:t>9</w:t>
            </w:r>
          </w:p>
        </w:tc>
        <w:tc>
          <w:tcPr>
            <w:tcW w:w="2123" w:type="dxa"/>
            <w:tcBorders>
              <w:top w:val="single" w:sz="6" w:space="0" w:color="auto"/>
              <w:left w:val="single" w:sz="6" w:space="0" w:color="auto"/>
              <w:bottom w:val="single" w:sz="6" w:space="0" w:color="auto"/>
              <w:right w:val="single" w:sz="6" w:space="0" w:color="auto"/>
            </w:tcBorders>
            <w:shd w:val="clear" w:color="auto" w:fill="auto"/>
          </w:tcPr>
          <w:p w:rsidR="00721879" w:rsidRPr="00721879" w:rsidRDefault="00721879" w:rsidP="004F798B">
            <w:pPr>
              <w:pStyle w:val="Default"/>
              <w:widowControl w:val="0"/>
              <w:tabs>
                <w:tab w:val="num" w:pos="567"/>
              </w:tabs>
              <w:spacing w:line="360" w:lineRule="auto"/>
              <w:jc w:val="center"/>
              <w:rPr>
                <w:rFonts w:ascii="Times New Roman" w:eastAsia="Times New Roman" w:hAnsi="Times New Roman" w:cs="Times New Roman"/>
                <w:sz w:val="16"/>
                <w:szCs w:val="14"/>
              </w:rPr>
            </w:pPr>
          </w:p>
          <w:p w:rsidR="00572FB1" w:rsidRPr="00721879" w:rsidRDefault="00721879" w:rsidP="004F798B">
            <w:pPr>
              <w:pStyle w:val="Default"/>
              <w:widowControl w:val="0"/>
              <w:tabs>
                <w:tab w:val="num" w:pos="567"/>
              </w:tabs>
              <w:spacing w:line="360" w:lineRule="auto"/>
              <w:jc w:val="center"/>
              <w:rPr>
                <w:rFonts w:ascii="Times New Roman" w:eastAsia="Times New Roman" w:hAnsi="Times New Roman" w:cs="Times New Roman"/>
                <w:sz w:val="16"/>
                <w:szCs w:val="14"/>
              </w:rPr>
            </w:pPr>
            <w:r w:rsidRPr="00721879">
              <w:rPr>
                <w:rFonts w:ascii="Times New Roman" w:eastAsia="Times New Roman" w:hAnsi="Times New Roman" w:cs="Times New Roman"/>
                <w:sz w:val="16"/>
                <w:szCs w:val="14"/>
              </w:rPr>
              <w:t>72</w:t>
            </w:r>
          </w:p>
        </w:tc>
        <w:tc>
          <w:tcPr>
            <w:tcW w:w="2407" w:type="dxa"/>
            <w:tcBorders>
              <w:top w:val="single" w:sz="6" w:space="0" w:color="auto"/>
              <w:left w:val="single" w:sz="6" w:space="0" w:color="auto"/>
              <w:bottom w:val="single" w:sz="6" w:space="0" w:color="auto"/>
              <w:right w:val="single" w:sz="6" w:space="0" w:color="auto"/>
            </w:tcBorders>
            <w:shd w:val="clear" w:color="auto" w:fill="auto"/>
          </w:tcPr>
          <w:p w:rsidR="00721879" w:rsidRPr="00721879" w:rsidRDefault="00721879" w:rsidP="004F798B">
            <w:pPr>
              <w:pStyle w:val="Default"/>
              <w:widowControl w:val="0"/>
              <w:tabs>
                <w:tab w:val="num" w:pos="567"/>
              </w:tabs>
              <w:spacing w:line="360" w:lineRule="auto"/>
              <w:jc w:val="center"/>
              <w:rPr>
                <w:rFonts w:ascii="Times New Roman" w:eastAsia="Times New Roman" w:hAnsi="Times New Roman" w:cs="Times New Roman"/>
                <w:sz w:val="16"/>
                <w:szCs w:val="14"/>
              </w:rPr>
            </w:pPr>
          </w:p>
          <w:p w:rsidR="00572FB1" w:rsidRPr="00721879" w:rsidRDefault="00721879" w:rsidP="004F798B">
            <w:pPr>
              <w:pStyle w:val="Default"/>
              <w:widowControl w:val="0"/>
              <w:tabs>
                <w:tab w:val="num" w:pos="567"/>
              </w:tabs>
              <w:spacing w:line="360" w:lineRule="auto"/>
              <w:jc w:val="center"/>
              <w:rPr>
                <w:rFonts w:ascii="Times New Roman" w:eastAsia="Times New Roman" w:hAnsi="Times New Roman" w:cs="Times New Roman"/>
                <w:sz w:val="16"/>
                <w:szCs w:val="14"/>
              </w:rPr>
            </w:pPr>
            <w:r w:rsidRPr="00721879">
              <w:rPr>
                <w:rFonts w:ascii="Times New Roman" w:eastAsia="Times New Roman" w:hAnsi="Times New Roman" w:cs="Times New Roman"/>
                <w:sz w:val="16"/>
                <w:szCs w:val="14"/>
              </w:rPr>
              <w:t>12</w:t>
            </w:r>
          </w:p>
        </w:tc>
      </w:tr>
    </w:tbl>
    <w:p w:rsidR="004B5D50" w:rsidRPr="004B5D50" w:rsidRDefault="004B5D50" w:rsidP="00572FB1">
      <w:pPr>
        <w:rPr>
          <w:sz w:val="22"/>
        </w:rPr>
      </w:pPr>
      <w:r w:rsidRPr="004B5D50">
        <w:rPr>
          <w:b/>
          <w:sz w:val="22"/>
        </w:rPr>
        <w:t>Fuente:</w:t>
      </w:r>
      <w:r w:rsidRPr="004B5D50">
        <w:rPr>
          <w:sz w:val="22"/>
        </w:rPr>
        <w:t xml:space="preserve"> Elaboración propia.</w:t>
      </w:r>
    </w:p>
    <w:p w:rsidR="00FA5818" w:rsidRPr="005F4FEF" w:rsidRDefault="002A4021" w:rsidP="005F4FEF">
      <w:pPr>
        <w:pStyle w:val="Ttulo2"/>
        <w:ind w:left="708"/>
        <w:rPr>
          <w:b/>
          <w:i w:val="0"/>
          <w:color w:val="000000" w:themeColor="text1"/>
        </w:rPr>
      </w:pPr>
      <w:hyperlink w:anchor="_Toc391400189" w:history="1">
        <w:bookmarkStart w:id="38" w:name="_Toc395097892"/>
        <w:r w:rsidR="00FA5818" w:rsidRPr="005F4FEF">
          <w:rPr>
            <w:rStyle w:val="Hipervnculo"/>
            <w:b/>
            <w:i w:val="0"/>
            <w:color w:val="000000" w:themeColor="text1"/>
            <w:u w:val="none"/>
          </w:rPr>
          <w:t>IV.</w:t>
        </w:r>
        <w:r w:rsidR="00BA786F">
          <w:rPr>
            <w:rStyle w:val="Hipervnculo"/>
            <w:b/>
            <w:i w:val="0"/>
            <w:color w:val="000000" w:themeColor="text1"/>
            <w:u w:val="none"/>
          </w:rPr>
          <w:t>I</w:t>
        </w:r>
        <w:r w:rsidR="00FA5818" w:rsidRPr="005F4FEF">
          <w:rPr>
            <w:rStyle w:val="Hipervnculo"/>
            <w:b/>
            <w:i w:val="0"/>
            <w:color w:val="000000" w:themeColor="text1"/>
            <w:u w:val="none"/>
          </w:rPr>
          <w:t>I Modelo de Junta o Modelo Colegiado (</w:t>
        </w:r>
      </w:hyperlink>
      <w:r w:rsidR="00FA5818" w:rsidRPr="005F4FEF">
        <w:rPr>
          <w:b/>
          <w:i w:val="0"/>
          <w:color w:val="000000" w:themeColor="text1"/>
        </w:rPr>
        <w:t>Alemania)</w:t>
      </w:r>
      <w:bookmarkEnd w:id="38"/>
    </w:p>
    <w:p w:rsidR="00A534B4" w:rsidRPr="005C28C6" w:rsidRDefault="00A534B4" w:rsidP="00A534B4">
      <w:pPr>
        <w:autoSpaceDE w:val="0"/>
        <w:autoSpaceDN w:val="0"/>
        <w:adjustRightInd w:val="0"/>
        <w:spacing w:after="0"/>
        <w:ind w:firstLine="709"/>
        <w:rPr>
          <w:color w:val="000000"/>
          <w:lang w:eastAsia="es-MX"/>
        </w:rPr>
      </w:pPr>
      <w:smartTag w:uri="urn:schemas-microsoft-com:office:smarttags" w:element="PersonName">
        <w:smartTagPr>
          <w:attr w:name="ProductID" w:val="La Rep￺blica Federal"/>
        </w:smartTagPr>
        <w:r w:rsidRPr="005C28C6">
          <w:rPr>
            <w:color w:val="000000"/>
            <w:szCs w:val="22"/>
            <w:lang w:eastAsia="es-MX"/>
          </w:rPr>
          <w:t>La República Federal</w:t>
        </w:r>
      </w:smartTag>
      <w:r w:rsidRPr="005C28C6">
        <w:rPr>
          <w:color w:val="000000"/>
          <w:szCs w:val="22"/>
          <w:lang w:eastAsia="es-MX"/>
        </w:rPr>
        <w:t xml:space="preserve"> de Alemania es un Estado que está conformado por </w:t>
      </w:r>
      <w:smartTag w:uri="urn:schemas-microsoft-com:office:smarttags" w:element="PersonName">
        <w:smartTagPr>
          <w:attr w:name="ProductID" w:val="la Federaci￳n"/>
        </w:smartTagPr>
        <w:r w:rsidRPr="005C28C6">
          <w:rPr>
            <w:color w:val="000000"/>
            <w:szCs w:val="22"/>
            <w:lang w:eastAsia="es-MX"/>
          </w:rPr>
          <w:t>la Federación</w:t>
        </w:r>
      </w:smartTag>
      <w:r w:rsidRPr="005C28C6">
        <w:rPr>
          <w:color w:val="000000"/>
          <w:szCs w:val="22"/>
          <w:lang w:eastAsia="es-MX"/>
        </w:rPr>
        <w:t xml:space="preserve"> (</w:t>
      </w:r>
      <w:r w:rsidRPr="005C28C6">
        <w:rPr>
          <w:i/>
          <w:color w:val="000000"/>
          <w:szCs w:val="22"/>
          <w:lang w:eastAsia="es-MX"/>
        </w:rPr>
        <w:t>Bund</w:t>
      </w:r>
      <w:r w:rsidRPr="005C28C6">
        <w:rPr>
          <w:color w:val="000000"/>
          <w:szCs w:val="22"/>
          <w:lang w:eastAsia="es-MX"/>
        </w:rPr>
        <w:t>) y 16 estados (</w:t>
      </w:r>
      <w:r w:rsidRPr="005C28C6">
        <w:rPr>
          <w:i/>
          <w:color w:val="000000"/>
          <w:szCs w:val="22"/>
          <w:lang w:eastAsia="es-MX"/>
        </w:rPr>
        <w:t>Länder</w:t>
      </w:r>
      <w:r w:rsidRPr="005C28C6">
        <w:rPr>
          <w:color w:val="000000"/>
          <w:szCs w:val="22"/>
          <w:lang w:eastAsia="es-MX"/>
        </w:rPr>
        <w:t xml:space="preserve">), la ley señala que existe un Tribunal Federal de Cuentas Alemán (en adelante TFCA) que es (el Órgano Supremo de Fiscalización), de acuerdo con </w:t>
      </w:r>
      <w:smartTag w:uri="urn:schemas-microsoft-com:office:smarttags" w:element="PersonName">
        <w:smartTagPr>
          <w:attr w:name="ProductID" w:val="la Ley Fundamental"/>
        </w:smartTagPr>
        <w:r w:rsidRPr="005C28C6">
          <w:rPr>
            <w:color w:val="000000"/>
            <w:szCs w:val="22"/>
            <w:lang w:eastAsia="es-MX"/>
          </w:rPr>
          <w:t xml:space="preserve">la Ley </w:t>
        </w:r>
        <w:r w:rsidRPr="005C28C6">
          <w:rPr>
            <w:color w:val="000000"/>
            <w:lang w:eastAsia="es-MX"/>
          </w:rPr>
          <w:t>Fundamental</w:t>
        </w:r>
      </w:smartTag>
      <w:r w:rsidRPr="005C28C6">
        <w:rPr>
          <w:color w:val="000000"/>
          <w:lang w:eastAsia="es-MX"/>
        </w:rPr>
        <w:t xml:space="preserve"> para </w:t>
      </w:r>
      <w:smartTag w:uri="urn:schemas-microsoft-com:office:smarttags" w:element="PersonName">
        <w:smartTagPr>
          <w:attr w:name="ProductID" w:val="La Rep￺blica Federal"/>
        </w:smartTagPr>
        <w:r w:rsidRPr="005C28C6">
          <w:rPr>
            <w:color w:val="000000"/>
            <w:lang w:eastAsia="es-MX"/>
          </w:rPr>
          <w:t>la República Federal</w:t>
        </w:r>
      </w:smartTag>
      <w:r w:rsidRPr="005C28C6">
        <w:rPr>
          <w:color w:val="000000"/>
          <w:lang w:eastAsia="es-MX"/>
        </w:rPr>
        <w:t xml:space="preserve"> de Alemania (</w:t>
      </w:r>
      <w:r w:rsidRPr="005C28C6">
        <w:rPr>
          <w:i/>
          <w:iCs/>
          <w:color w:val="000000"/>
          <w:shd w:val="clear" w:color="auto" w:fill="FFFFFF"/>
        </w:rPr>
        <w:t>Grundgesetz für die Bundesrepublik Deutschland</w:t>
      </w:r>
      <w:r w:rsidRPr="005C28C6">
        <w:rPr>
          <w:color w:val="000000"/>
          <w:lang w:eastAsia="es-MX"/>
        </w:rPr>
        <w:t xml:space="preserve">) el TFCA tiene que realizar el control del Gobierno Federal y de los Organismos subordinados, en cuanto a su gestión financiera y por otro lado tiene que brindar apoyo y asesoría al </w:t>
      </w:r>
      <w:r w:rsidRPr="005C28C6">
        <w:rPr>
          <w:i/>
          <w:color w:val="000000"/>
          <w:lang w:eastAsia="es-MX"/>
        </w:rPr>
        <w:t>Bundestag</w:t>
      </w:r>
      <w:r w:rsidRPr="005C28C6">
        <w:rPr>
          <w:color w:val="000000"/>
          <w:lang w:eastAsia="es-MX"/>
        </w:rPr>
        <w:t xml:space="preserve"> (Parlamento Federal Alemán) en su tarea de contralor del Gobierno Federal. </w:t>
      </w:r>
    </w:p>
    <w:p w:rsidR="00A534B4" w:rsidRPr="005C28C6" w:rsidRDefault="00A534B4" w:rsidP="00A534B4">
      <w:pPr>
        <w:autoSpaceDE w:val="0"/>
        <w:autoSpaceDN w:val="0"/>
        <w:adjustRightInd w:val="0"/>
        <w:spacing w:after="0"/>
        <w:ind w:firstLine="709"/>
        <w:rPr>
          <w:color w:val="000000"/>
          <w:lang w:eastAsia="es-MX"/>
        </w:rPr>
      </w:pPr>
      <w:r w:rsidRPr="005C28C6">
        <w:rPr>
          <w:color w:val="000000"/>
        </w:rPr>
        <w:t xml:space="preserve">Una característica importante del sistema alemán es que no solo </w:t>
      </w:r>
      <w:smartTag w:uri="urn:schemas-microsoft-com:office:smarttags" w:element="PersonName">
        <w:smartTagPr>
          <w:attr w:name="ProductID" w:val="la Federaci￳n"/>
        </w:smartTagPr>
        <w:r w:rsidRPr="005C28C6">
          <w:rPr>
            <w:color w:val="000000"/>
          </w:rPr>
          <w:t>la Federación</w:t>
        </w:r>
      </w:smartTag>
      <w:r w:rsidRPr="005C28C6">
        <w:rPr>
          <w:color w:val="000000"/>
        </w:rPr>
        <w:t xml:space="preserve"> posee carácter estatal, sino también cada uno de estos Estados. Cada Estado miembro decide por sí mismo sobre su constitución, además </w:t>
      </w:r>
      <w:smartTag w:uri="urn:schemas-microsoft-com:office:smarttags" w:element="PersonName">
        <w:smartTagPr>
          <w:attr w:name="ProductID" w:val="la Federaci￳n"/>
        </w:smartTagPr>
        <w:r w:rsidRPr="005C28C6">
          <w:rPr>
            <w:color w:val="000000"/>
          </w:rPr>
          <w:t>la Federación</w:t>
        </w:r>
      </w:smartTag>
      <w:r w:rsidRPr="005C28C6">
        <w:rPr>
          <w:color w:val="000000"/>
        </w:rPr>
        <w:t xml:space="preserve"> y los Estados son autónomos e independientes entre sí en cuanto a la gestión presupuestaria.</w:t>
      </w:r>
    </w:p>
    <w:p w:rsidR="00A534B4" w:rsidRPr="005C28C6" w:rsidRDefault="00A534B4" w:rsidP="00A534B4">
      <w:pPr>
        <w:autoSpaceDE w:val="0"/>
        <w:autoSpaceDN w:val="0"/>
        <w:adjustRightInd w:val="0"/>
        <w:spacing w:after="0"/>
        <w:ind w:firstLine="709"/>
        <w:rPr>
          <w:color w:val="000000"/>
        </w:rPr>
      </w:pPr>
      <w:r w:rsidRPr="005C28C6">
        <w:rPr>
          <w:color w:val="000000"/>
        </w:rPr>
        <w:t xml:space="preserve">Un aspecto relevante del TFCA es que jurídicamente, no existe una definición explicita del Tribunal Federal de Cuentas Alemán en </w:t>
      </w:r>
      <w:smartTag w:uri="urn:schemas-microsoft-com:office:smarttags" w:element="PersonName">
        <w:smartTagPr>
          <w:attr w:name="ProductID" w:val="la Ley Fundamental"/>
        </w:smartTagPr>
        <w:r w:rsidRPr="005C28C6">
          <w:rPr>
            <w:color w:val="000000"/>
          </w:rPr>
          <w:t>la Ley Fundamental</w:t>
        </w:r>
      </w:smartTag>
      <w:r w:rsidRPr="005C28C6">
        <w:rPr>
          <w:color w:val="000000"/>
        </w:rPr>
        <w:t xml:space="preserve">, sin embargo en su artículo 114, párrafo 2, se señala que los miembros del TFCA poseen independencia judicial, revisan la cuenta pública, así como su ejecución, regularidad y cumplimiento de la gestión financiera del gobierno (Figueroa y Kloster, 2007). </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El proceso de fiscalización en Alemania está regulado por </w:t>
      </w:r>
      <w:smartTag w:uri="urn:schemas-microsoft-com:office:smarttags" w:element="PersonName">
        <w:smartTagPr>
          <w:attr w:name="ProductID" w:val="la Ley Fundamental"/>
        </w:smartTagPr>
        <w:r w:rsidRPr="005C28C6">
          <w:rPr>
            <w:rFonts w:ascii="Times New Roman" w:hAnsi="Times New Roman" w:cs="Times New Roman"/>
          </w:rPr>
          <w:t>la Ley Fundamental</w:t>
        </w:r>
      </w:smartTag>
      <w:r w:rsidRPr="005C28C6">
        <w:rPr>
          <w:rFonts w:ascii="Times New Roman" w:hAnsi="Times New Roman" w:cs="Times New Roman"/>
        </w:rPr>
        <w:t xml:space="preserve"> sobre los principios presupuestarios y por los respectivos reglamentos presupuestarios regionales (solo en cuanto a sus características básicas); el resto queda en manos de los tribunales de cuentas regionales </w:t>
      </w:r>
      <w:r>
        <w:rPr>
          <w:rFonts w:ascii="Times New Roman" w:hAnsi="Times New Roman" w:cs="Times New Roman"/>
        </w:rPr>
        <w:t>quienes</w:t>
      </w:r>
      <w:r w:rsidRPr="005C28C6">
        <w:rPr>
          <w:rFonts w:ascii="Times New Roman" w:hAnsi="Times New Roman" w:cs="Times New Roman"/>
        </w:rPr>
        <w:t xml:space="preserve"> en sus reglamentos establecen la normativa de manera más pormenorizada  (normas, códigos de auditoría).</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Desde su creación, quedo establecido que el TFCA es una institución de auditoría independiente, no es parte del poder ejecutivo ni una agencia legislativa, en consecuencia, ni el Gobierno ni el Parlamento pueden señalarle directamente lo que tiene que auditar, aunque generalmente es TFCA atiende a las peticiones del Parlamento, aunque  finalmente es el TFCA el que decide </w:t>
      </w:r>
      <w:r w:rsidR="004B5D50" w:rsidRPr="005C28C6">
        <w:rPr>
          <w:rFonts w:ascii="Times New Roman" w:hAnsi="Times New Roman" w:cs="Times New Roman"/>
        </w:rPr>
        <w:t>qué</w:t>
      </w:r>
      <w:r w:rsidRPr="005C28C6">
        <w:rPr>
          <w:rFonts w:ascii="Times New Roman" w:hAnsi="Times New Roman" w:cs="Times New Roman"/>
        </w:rPr>
        <w:t xml:space="preserve"> áreas audita y el tipo de auditoría que va a llevar a cabo. El TFCA capacita constantemente a su personal para garantizar la calidad de sus auditorías, estandarizar los procesos y procedimientos de auditoría, aumentar las auditorías de gestión y pretendiendo elevar la calidad de las auditorías financieras y de cumplimiento. </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Antes de realizarse una auditoría, el ente a auditar, recibe una notificación sobre lo que se va a efectuar, se aclaran los objetivos de la auditoría en una reunión introductoria, al finalizar la auditoría, el ente auditado puede presentar diversos argumentos y su opinión respecto a la revisión que se le hizo y en su defecto, hacer las aclaraciones pertinentes y ya finalmente el tribunal pueda hacer presentar los resultados de la evaluación efectuada.</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El proceso de fiscalización es fundamentalmente un proceso interno entre el tribunal de cuentas y la entidad fiscalizada. Básicamente, los tribunales de cuentas se componen de un órgano colegiado de decisión, ese órgano colegiado de decisión se denomina “Consejo” o “Senado” dependiendo del </w:t>
      </w:r>
      <w:r w:rsidRPr="005C28C6">
        <w:rPr>
          <w:rFonts w:ascii="Times New Roman" w:hAnsi="Times New Roman" w:cs="Times New Roman"/>
          <w:i/>
        </w:rPr>
        <w:t>Länd</w:t>
      </w:r>
      <w:r w:rsidRPr="005C28C6">
        <w:rPr>
          <w:rFonts w:ascii="Times New Roman" w:hAnsi="Times New Roman" w:cs="Times New Roman"/>
        </w:rPr>
        <w:t>, el tamaño de cada órgano oscila entre cuatro y dieciséis miembros.</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Una vez que se termina la labor de la auditoría, y se han discutido de manera oral y escrita (las conclusiones y hallazgos) con el ente auditado, </w:t>
      </w:r>
      <w:smartTag w:uri="urn:schemas-microsoft-com:office:smarttags" w:element="PersonName">
        <w:smartTagPr>
          <w:attr w:name="ProductID" w:val="la UEC"/>
        </w:smartTagPr>
        <w:r w:rsidRPr="005C28C6">
          <w:rPr>
            <w:rFonts w:ascii="Times New Roman" w:hAnsi="Times New Roman" w:cs="Times New Roman"/>
          </w:rPr>
          <w:t>la UEC</w:t>
        </w:r>
      </w:smartTag>
      <w:r w:rsidRPr="005C28C6">
        <w:rPr>
          <w:rFonts w:ascii="Times New Roman" w:hAnsi="Times New Roman" w:cs="Times New Roman"/>
        </w:rPr>
        <w:t>, (</w:t>
      </w:r>
      <w:r w:rsidRPr="005C28C6">
        <w:rPr>
          <w:rFonts w:ascii="Times New Roman" w:hAnsi="Times New Roman" w:cs="Times New Roman"/>
          <w:i/>
        </w:rPr>
        <w:t>Ibíd.</w:t>
      </w:r>
      <w:r w:rsidRPr="005C28C6">
        <w:rPr>
          <w:rFonts w:ascii="Times New Roman" w:hAnsi="Times New Roman" w:cs="Times New Roman"/>
        </w:rPr>
        <w:t>) señala que el TFCA prepara un informe por escrito al parlamento y también al gobierno, reporte que les permite valorar algunas cuestiones, exponer irregularidades sobre gastos, consumos innecesarios, ahorros potenciales no realizados, así como el significado de los montos,  a partir de ello se toman decisiones.</w:t>
      </w:r>
    </w:p>
    <w:p w:rsidR="00A534B4" w:rsidRPr="005C28C6" w:rsidRDefault="00A534B4" w:rsidP="00A534B4">
      <w:pPr>
        <w:autoSpaceDE w:val="0"/>
        <w:autoSpaceDN w:val="0"/>
        <w:adjustRightInd w:val="0"/>
        <w:spacing w:after="0"/>
        <w:ind w:firstLine="709"/>
        <w:rPr>
          <w:color w:val="000000"/>
        </w:rPr>
      </w:pPr>
      <w:r w:rsidRPr="005C28C6">
        <w:rPr>
          <w:color w:val="000000"/>
        </w:rPr>
        <w:t xml:space="preserve">El objetivo central del TFCA es el de Fiscalizar (tomando en cuenta los criterios de economía, eficiencia y efectividad), además  revisa si los ingresos que obtiene </w:t>
      </w:r>
      <w:smartTag w:uri="urn:schemas-microsoft-com:office:smarttags" w:element="PersonName">
        <w:smartTagPr>
          <w:attr w:name="ProductID" w:val="la Federaci￳n"/>
        </w:smartTagPr>
        <w:r w:rsidRPr="005C28C6">
          <w:rPr>
            <w:color w:val="000000"/>
          </w:rPr>
          <w:t>la Federación</w:t>
        </w:r>
      </w:smartTag>
      <w:r w:rsidRPr="005C28C6">
        <w:rPr>
          <w:color w:val="000000"/>
        </w:rPr>
        <w:t xml:space="preserve">, se recaudaron a tiempo y en su totalidad; si los gastos que realiza </w:t>
      </w:r>
      <w:smartTag w:uri="urn:schemas-microsoft-com:office:smarttags" w:element="PersonName">
        <w:smartTagPr>
          <w:attr w:name="ProductID" w:val="la Federaci￳n"/>
        </w:smartTagPr>
        <w:r w:rsidRPr="005C28C6">
          <w:rPr>
            <w:color w:val="000000"/>
          </w:rPr>
          <w:t>la Federación</w:t>
        </w:r>
      </w:smartTag>
      <w:r w:rsidRPr="005C28C6">
        <w:rPr>
          <w:color w:val="000000"/>
        </w:rPr>
        <w:t xml:space="preserve"> se han efectuado de forma debida, legal y económica, para realizar este control, el TFCA tiene amplias facultades para obtener y analizar la información respectiva que considere pertinente y esto se encuentra establecido en la ley, por lo que en los hechos tiene un acceso total a la información y documentación que considere pertinente y necesaria para realizar su labor de fiscalización. </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Al igual que el TFCA, los tribunales de cuentas de los </w:t>
      </w:r>
      <w:r w:rsidRPr="005C28C6">
        <w:rPr>
          <w:rFonts w:ascii="Times New Roman" w:hAnsi="Times New Roman" w:cs="Times New Roman"/>
          <w:i/>
        </w:rPr>
        <w:t>Länder</w:t>
      </w:r>
      <w:r w:rsidRPr="005C28C6">
        <w:rPr>
          <w:rFonts w:ascii="Times New Roman" w:hAnsi="Times New Roman" w:cs="Times New Roman"/>
        </w:rPr>
        <w:t xml:space="preserve"> tienen derecho para accesar a todos los documentos que consideren necesarios para la realización de sus tareas, la información debe entregarse a los tribunales y a sus representantes, prácticamente el acceso a la información es absoluto por lo que nadie puede negarse a ser inspeccionado en base a esa información.</w:t>
      </w:r>
    </w:p>
    <w:p w:rsidR="00A534B4" w:rsidRPr="005C28C6" w:rsidRDefault="00A534B4" w:rsidP="00A534B4">
      <w:pPr>
        <w:autoSpaceDE w:val="0"/>
        <w:autoSpaceDN w:val="0"/>
        <w:adjustRightInd w:val="0"/>
        <w:spacing w:after="0"/>
        <w:ind w:firstLine="709"/>
        <w:jc w:val="both"/>
        <w:rPr>
          <w:color w:val="000000"/>
          <w:lang w:val="es-ES" w:eastAsia="es-ES"/>
        </w:rPr>
      </w:pPr>
      <w:r w:rsidRPr="005C28C6">
        <w:rPr>
          <w:color w:val="000000"/>
          <w:lang w:val="es-ES" w:eastAsia="es-ES"/>
        </w:rPr>
        <w:t>De acuerdo con los autores (Figueroa y Kloster, 2007: 61) el TFCA tiene cuatro funciones básicas:</w:t>
      </w:r>
    </w:p>
    <w:p w:rsidR="00A534B4" w:rsidRPr="005C28C6" w:rsidRDefault="00A534B4" w:rsidP="00C67CDD">
      <w:pPr>
        <w:numPr>
          <w:ilvl w:val="0"/>
          <w:numId w:val="25"/>
        </w:numPr>
        <w:autoSpaceDE w:val="0"/>
        <w:autoSpaceDN w:val="0"/>
        <w:adjustRightInd w:val="0"/>
        <w:spacing w:after="0"/>
        <w:jc w:val="both"/>
        <w:rPr>
          <w:b/>
          <w:color w:val="000000"/>
          <w:lang w:val="es-ES" w:eastAsia="es-ES"/>
        </w:rPr>
      </w:pPr>
      <w:r w:rsidRPr="005C28C6">
        <w:rPr>
          <w:b/>
          <w:color w:val="000000"/>
          <w:lang w:val="es-ES" w:eastAsia="es-ES"/>
        </w:rPr>
        <w:t xml:space="preserve">Fiscalizar la cuenta pública anual y revisión </w:t>
      </w:r>
      <w:r w:rsidRPr="005C28C6">
        <w:rPr>
          <w:b/>
          <w:i/>
          <w:color w:val="000000"/>
          <w:lang w:val="es-ES" w:eastAsia="es-ES"/>
        </w:rPr>
        <w:t>ex ante</w:t>
      </w:r>
      <w:r w:rsidRPr="005C28C6">
        <w:rPr>
          <w:b/>
          <w:color w:val="000000"/>
          <w:lang w:val="es-ES" w:eastAsia="es-ES"/>
        </w:rPr>
        <w:t xml:space="preserve">. </w:t>
      </w:r>
    </w:p>
    <w:p w:rsidR="00A534B4" w:rsidRPr="005C28C6" w:rsidRDefault="00A534B4" w:rsidP="00A534B4">
      <w:pPr>
        <w:autoSpaceDE w:val="0"/>
        <w:autoSpaceDN w:val="0"/>
        <w:adjustRightInd w:val="0"/>
        <w:spacing w:after="0"/>
        <w:ind w:firstLine="709"/>
        <w:jc w:val="both"/>
        <w:rPr>
          <w:color w:val="000000"/>
          <w:lang w:val="es-ES" w:eastAsia="es-ES"/>
        </w:rPr>
      </w:pPr>
      <w:r w:rsidRPr="005C28C6">
        <w:rPr>
          <w:color w:val="000000"/>
          <w:lang w:val="es-ES" w:eastAsia="es-ES"/>
        </w:rPr>
        <w:t xml:space="preserve">El procedimiento es: selección del tema a estudiar, elaboración de conceptos o directivas que contienen información explicita sobre la auditoría planeada y su desarrollo; y notificación escrita a la entidad que se va auditar. </w:t>
      </w:r>
    </w:p>
    <w:p w:rsidR="00A534B4" w:rsidRPr="005C28C6" w:rsidRDefault="00A534B4" w:rsidP="00C67CDD">
      <w:pPr>
        <w:numPr>
          <w:ilvl w:val="0"/>
          <w:numId w:val="25"/>
        </w:numPr>
        <w:autoSpaceDE w:val="0"/>
        <w:autoSpaceDN w:val="0"/>
        <w:adjustRightInd w:val="0"/>
        <w:spacing w:after="0"/>
        <w:jc w:val="both"/>
        <w:rPr>
          <w:color w:val="000000"/>
          <w:lang w:val="es-ES" w:eastAsia="es-ES"/>
        </w:rPr>
      </w:pPr>
      <w:r w:rsidRPr="005C28C6">
        <w:rPr>
          <w:b/>
          <w:color w:val="000000"/>
          <w:lang w:val="es-ES" w:eastAsia="es-ES"/>
        </w:rPr>
        <w:t>Informar.</w:t>
      </w:r>
      <w:r w:rsidRPr="005C28C6">
        <w:rPr>
          <w:color w:val="000000"/>
          <w:lang w:val="es-ES" w:eastAsia="es-ES"/>
        </w:rPr>
        <w:t xml:space="preserve"> </w:t>
      </w:r>
    </w:p>
    <w:p w:rsidR="00A534B4" w:rsidRPr="005C28C6" w:rsidRDefault="00A534B4" w:rsidP="00A534B4">
      <w:pPr>
        <w:autoSpaceDE w:val="0"/>
        <w:autoSpaceDN w:val="0"/>
        <w:adjustRightInd w:val="0"/>
        <w:spacing w:after="0"/>
        <w:ind w:firstLine="709"/>
        <w:jc w:val="both"/>
        <w:rPr>
          <w:color w:val="000000"/>
          <w:lang w:val="es-ES" w:eastAsia="es-ES"/>
        </w:rPr>
      </w:pPr>
      <w:r w:rsidRPr="005C28C6">
        <w:rPr>
          <w:color w:val="000000"/>
          <w:lang w:val="es-ES" w:eastAsia="es-ES"/>
        </w:rPr>
        <w:t>A los 2 años, se publica un informe de seguimiento de su informe anual correspondiente a un ejercicio presupuestario para comprobar si sus recomendaciones fueron tomadas en cuenta.</w:t>
      </w:r>
    </w:p>
    <w:p w:rsidR="00A534B4" w:rsidRPr="005C28C6" w:rsidRDefault="00A534B4" w:rsidP="00C67CDD">
      <w:pPr>
        <w:numPr>
          <w:ilvl w:val="0"/>
          <w:numId w:val="25"/>
        </w:numPr>
        <w:autoSpaceDE w:val="0"/>
        <w:autoSpaceDN w:val="0"/>
        <w:adjustRightInd w:val="0"/>
        <w:spacing w:after="0"/>
        <w:jc w:val="both"/>
        <w:rPr>
          <w:color w:val="000000"/>
          <w:lang w:val="es-ES" w:eastAsia="es-ES"/>
        </w:rPr>
      </w:pPr>
      <w:r w:rsidRPr="005C28C6">
        <w:rPr>
          <w:b/>
          <w:color w:val="000000"/>
          <w:lang w:val="es-ES" w:eastAsia="es-ES"/>
        </w:rPr>
        <w:t>Asesorar.</w:t>
      </w:r>
      <w:r w:rsidRPr="005C28C6">
        <w:rPr>
          <w:color w:val="000000"/>
          <w:lang w:val="es-ES" w:eastAsia="es-ES"/>
        </w:rPr>
        <w:t xml:space="preserve"> </w:t>
      </w:r>
    </w:p>
    <w:p w:rsidR="00A534B4" w:rsidRPr="005C28C6" w:rsidRDefault="00A534B4" w:rsidP="00A534B4">
      <w:pPr>
        <w:autoSpaceDE w:val="0"/>
        <w:autoSpaceDN w:val="0"/>
        <w:adjustRightInd w:val="0"/>
        <w:spacing w:after="0"/>
        <w:ind w:firstLine="709"/>
        <w:jc w:val="both"/>
        <w:rPr>
          <w:color w:val="000000"/>
          <w:lang w:val="es-ES" w:eastAsia="es-ES"/>
        </w:rPr>
      </w:pPr>
      <w:r w:rsidRPr="005C28C6">
        <w:rPr>
          <w:color w:val="000000"/>
          <w:lang w:val="es-ES" w:eastAsia="es-ES"/>
        </w:rPr>
        <w:t>Puede asesorar al gobierno, los ministerios u oficinas gubernamentales.</w:t>
      </w:r>
    </w:p>
    <w:p w:rsidR="00A534B4" w:rsidRPr="005C28C6" w:rsidRDefault="00A534B4" w:rsidP="00C67CDD">
      <w:pPr>
        <w:numPr>
          <w:ilvl w:val="0"/>
          <w:numId w:val="25"/>
        </w:numPr>
        <w:autoSpaceDE w:val="0"/>
        <w:autoSpaceDN w:val="0"/>
        <w:adjustRightInd w:val="0"/>
        <w:spacing w:after="0"/>
        <w:jc w:val="both"/>
        <w:rPr>
          <w:color w:val="000000"/>
          <w:lang w:val="es-ES" w:eastAsia="es-ES"/>
        </w:rPr>
      </w:pPr>
      <w:r w:rsidRPr="005C28C6">
        <w:rPr>
          <w:b/>
          <w:color w:val="000000"/>
          <w:lang w:val="es-ES" w:eastAsia="es-ES"/>
        </w:rPr>
        <w:t>Acompañar el proceso presupuestario anual del gobierno.</w:t>
      </w:r>
      <w:r w:rsidRPr="005C28C6">
        <w:rPr>
          <w:color w:val="000000"/>
          <w:lang w:val="es-ES" w:eastAsia="es-ES"/>
        </w:rPr>
        <w:t xml:space="preserve"> </w:t>
      </w:r>
    </w:p>
    <w:p w:rsidR="00A534B4" w:rsidRPr="005C28C6" w:rsidRDefault="00A534B4" w:rsidP="00A534B4">
      <w:pPr>
        <w:autoSpaceDE w:val="0"/>
        <w:autoSpaceDN w:val="0"/>
        <w:adjustRightInd w:val="0"/>
        <w:spacing w:after="0"/>
        <w:ind w:firstLine="709"/>
        <w:rPr>
          <w:color w:val="000000"/>
          <w:lang w:val="es-ES" w:eastAsia="es-ES"/>
        </w:rPr>
      </w:pPr>
      <w:r w:rsidRPr="005C28C6">
        <w:rPr>
          <w:color w:val="000000"/>
          <w:lang w:val="es-ES" w:eastAsia="es-ES"/>
        </w:rPr>
        <w:t xml:space="preserve">Las decisiones políticas es un aspecto que el TFCA debe abstenerse de evaluar. De acuerdo con el documento de la (UEC, </w:t>
      </w:r>
      <w:r w:rsidRPr="00E35340">
        <w:rPr>
          <w:i/>
          <w:color w:val="000000"/>
          <w:lang w:val="es-ES" w:eastAsia="es-ES"/>
        </w:rPr>
        <w:t>Ibíd.</w:t>
      </w:r>
      <w:r w:rsidRPr="005C28C6">
        <w:rPr>
          <w:color w:val="000000"/>
          <w:lang w:val="es-ES" w:eastAsia="es-ES"/>
        </w:rPr>
        <w:t xml:space="preserve">) el TFCA examina las finanzas públicas, los fondos de </w:t>
      </w:r>
      <w:smartTag w:uri="urn:schemas-microsoft-com:office:smarttags" w:element="PersonName">
        <w:smartTagPr>
          <w:attr w:name="ProductID" w:val="la Federaci￳n"/>
        </w:smartTagPr>
        <w:r w:rsidRPr="005C28C6">
          <w:rPr>
            <w:color w:val="000000"/>
            <w:lang w:val="es-ES" w:eastAsia="es-ES"/>
          </w:rPr>
          <w:t>la Federación</w:t>
        </w:r>
      </w:smartTag>
      <w:r w:rsidRPr="005C28C6">
        <w:rPr>
          <w:color w:val="000000"/>
          <w:lang w:val="es-ES" w:eastAsia="es-ES"/>
        </w:rPr>
        <w:t xml:space="preserve">, las empresas federales, las entidades gestoras de la seguridad social y la actividad de </w:t>
      </w:r>
      <w:smartTag w:uri="urn:schemas-microsoft-com:office:smarttags" w:element="PersonName">
        <w:smartTagPr>
          <w:attr w:name="ProductID" w:val="la Federaci￳n"/>
        </w:smartTagPr>
        <w:r w:rsidRPr="005C28C6">
          <w:rPr>
            <w:color w:val="000000"/>
            <w:lang w:val="es-ES" w:eastAsia="es-ES"/>
          </w:rPr>
          <w:t>la Federación</w:t>
        </w:r>
      </w:smartTag>
      <w:r w:rsidRPr="005C28C6">
        <w:rPr>
          <w:color w:val="000000"/>
          <w:lang w:val="es-ES" w:eastAsia="es-ES"/>
        </w:rPr>
        <w:t xml:space="preserve"> en empresas privadas en las que tenga alguna participación; al mismo tiempo, es decir todas aquellas operaciones e instituciones que hagan un manejo de los recursos públicos federales.  </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Para que el TFCA pueda realizar esas actividades, la ley fundamental le garantiza dos facultades: 1) el Tribunal Federal solo podrá eliminarse por enmienda constitucional, lo que da certeza e independencia institucional, y 2) los miembros tienen independencia judicial, por ejemplo: ni en Parlamento, ni el Gobierno Federal, ni otros Organismos Federales pueden mandatar al TFCA para que analice determinadas áreas (característica ya descrita en las líneas previas).</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b/>
          <w:i/>
        </w:rPr>
        <w:t>La independencia es un aspecto central en el proceso de coordinación y cooperación (entre el TFCA y los Tribunales de Cuentas de cada Länder)</w:t>
      </w:r>
      <w:r w:rsidRPr="005C28C6">
        <w:rPr>
          <w:rFonts w:ascii="Times New Roman" w:hAnsi="Times New Roman" w:cs="Times New Roman"/>
          <w:b/>
        </w:rPr>
        <w:t xml:space="preserve"> </w:t>
      </w:r>
      <w:r w:rsidRPr="005C28C6">
        <w:rPr>
          <w:rFonts w:ascii="Times New Roman" w:hAnsi="Times New Roman" w:cs="Times New Roman"/>
        </w:rPr>
        <w:t xml:space="preserve">para garantizar un control fiscal eficaz. </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Entre los principales aspectos que merecen resaltarse en la experiencia alemana de acuerdo con (Guajardo, </w:t>
      </w:r>
      <w:r w:rsidRPr="00E35340">
        <w:rPr>
          <w:rFonts w:ascii="Times New Roman" w:hAnsi="Times New Roman" w:cs="Times New Roman"/>
          <w:i/>
        </w:rPr>
        <w:t>Ibíd.</w:t>
      </w:r>
      <w:r w:rsidRPr="005C28C6">
        <w:rPr>
          <w:rFonts w:ascii="Times New Roman" w:hAnsi="Times New Roman" w:cs="Times New Roman"/>
        </w:rPr>
        <w:t xml:space="preserve"> 130-131), se encuentran: </w:t>
      </w:r>
    </w:p>
    <w:p w:rsidR="00A534B4" w:rsidRPr="005C28C6" w:rsidRDefault="00A534B4" w:rsidP="00C67CDD">
      <w:pPr>
        <w:pStyle w:val="Default"/>
        <w:numPr>
          <w:ilvl w:val="0"/>
          <w:numId w:val="26"/>
        </w:numPr>
        <w:spacing w:line="480" w:lineRule="auto"/>
        <w:rPr>
          <w:rFonts w:ascii="Times New Roman" w:hAnsi="Times New Roman" w:cs="Times New Roman"/>
        </w:rPr>
      </w:pPr>
      <w:r w:rsidRPr="005C28C6">
        <w:rPr>
          <w:rFonts w:ascii="Times New Roman" w:hAnsi="Times New Roman" w:cs="Times New Roman"/>
        </w:rPr>
        <w:t>El énfasis de la fiscalización en aspectos de eficiencia y economía</w:t>
      </w:r>
    </w:p>
    <w:p w:rsidR="00A534B4" w:rsidRPr="005C28C6" w:rsidRDefault="00A534B4" w:rsidP="00C67CDD">
      <w:pPr>
        <w:pStyle w:val="Default"/>
        <w:numPr>
          <w:ilvl w:val="0"/>
          <w:numId w:val="26"/>
        </w:numPr>
        <w:spacing w:line="480" w:lineRule="auto"/>
        <w:rPr>
          <w:rFonts w:ascii="Times New Roman" w:hAnsi="Times New Roman" w:cs="Times New Roman"/>
        </w:rPr>
      </w:pPr>
      <w:r w:rsidRPr="005C28C6">
        <w:rPr>
          <w:rFonts w:ascii="Times New Roman" w:hAnsi="Times New Roman" w:cs="Times New Roman"/>
        </w:rPr>
        <w:t xml:space="preserve">No existe ningún tipo de área exenta de control </w:t>
      </w:r>
    </w:p>
    <w:p w:rsidR="00A534B4" w:rsidRPr="005C28C6" w:rsidRDefault="00A534B4" w:rsidP="00C67CDD">
      <w:pPr>
        <w:pStyle w:val="Default"/>
        <w:numPr>
          <w:ilvl w:val="0"/>
          <w:numId w:val="26"/>
        </w:numPr>
        <w:spacing w:line="480" w:lineRule="auto"/>
        <w:rPr>
          <w:rFonts w:ascii="Times New Roman" w:hAnsi="Times New Roman" w:cs="Times New Roman"/>
        </w:rPr>
      </w:pPr>
      <w:r w:rsidRPr="005C28C6">
        <w:rPr>
          <w:rFonts w:ascii="Times New Roman" w:hAnsi="Times New Roman" w:cs="Times New Roman"/>
        </w:rPr>
        <w:t>Los tribunales regionales de cuentas establecen en sus propios reglamentos las normas de operación, procedimientos de auditoría y código de ética</w:t>
      </w:r>
    </w:p>
    <w:p w:rsidR="00A534B4" w:rsidRPr="005C28C6" w:rsidRDefault="00A534B4" w:rsidP="00C67CDD">
      <w:pPr>
        <w:pStyle w:val="Default"/>
        <w:numPr>
          <w:ilvl w:val="0"/>
          <w:numId w:val="26"/>
        </w:numPr>
        <w:spacing w:line="480" w:lineRule="auto"/>
        <w:rPr>
          <w:rFonts w:ascii="Times New Roman" w:hAnsi="Times New Roman" w:cs="Times New Roman"/>
        </w:rPr>
      </w:pPr>
      <w:r w:rsidRPr="005C28C6">
        <w:rPr>
          <w:rFonts w:ascii="Times New Roman" w:hAnsi="Times New Roman" w:cs="Times New Roman"/>
        </w:rPr>
        <w:t>Ni el Parlamento ni el gobierno pueden dar al tribunal instrucciones sobre la revisiones</w:t>
      </w:r>
    </w:p>
    <w:p w:rsidR="00A534B4" w:rsidRPr="005C28C6" w:rsidRDefault="00A534B4" w:rsidP="00C67CDD">
      <w:pPr>
        <w:pStyle w:val="Default"/>
        <w:numPr>
          <w:ilvl w:val="0"/>
          <w:numId w:val="26"/>
        </w:numPr>
        <w:spacing w:line="480" w:lineRule="auto"/>
        <w:rPr>
          <w:rFonts w:ascii="Times New Roman" w:hAnsi="Times New Roman" w:cs="Times New Roman"/>
        </w:rPr>
      </w:pPr>
      <w:r w:rsidRPr="005C28C6">
        <w:rPr>
          <w:rFonts w:ascii="Times New Roman" w:hAnsi="Times New Roman" w:cs="Times New Roman"/>
        </w:rPr>
        <w:t>Los tribunales de cuentas tienen derecho a conocer todos los documentos que consideren necesarios para la consecución de sus tareas</w:t>
      </w:r>
    </w:p>
    <w:p w:rsidR="00A534B4" w:rsidRPr="005C28C6" w:rsidRDefault="00A534B4" w:rsidP="00C67CDD">
      <w:pPr>
        <w:pStyle w:val="Default"/>
        <w:numPr>
          <w:ilvl w:val="0"/>
          <w:numId w:val="26"/>
        </w:numPr>
        <w:spacing w:line="480" w:lineRule="auto"/>
        <w:rPr>
          <w:rFonts w:ascii="Times New Roman" w:hAnsi="Times New Roman" w:cs="Times New Roman"/>
        </w:rPr>
      </w:pPr>
      <w:r w:rsidRPr="005C28C6">
        <w:rPr>
          <w:rFonts w:ascii="Times New Roman" w:hAnsi="Times New Roman" w:cs="Times New Roman"/>
        </w:rPr>
        <w:t>Los planes de trabajo y auditoría se presentan con un año de antelación</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En síntesis, la responsabilidad principal del TFCA, es la fiscalización de la gestión     económico-financiera de </w:t>
      </w:r>
      <w:smartTag w:uri="urn:schemas-microsoft-com:office:smarttags" w:element="PersonName">
        <w:smartTagPr>
          <w:attr w:name="ProductID" w:val="la Federaci￳n"/>
        </w:smartTagPr>
        <w:r w:rsidRPr="005C28C6">
          <w:rPr>
            <w:rFonts w:ascii="Times New Roman" w:hAnsi="Times New Roman" w:cs="Times New Roman"/>
          </w:rPr>
          <w:t>la Federación</w:t>
        </w:r>
      </w:smartTag>
      <w:r w:rsidRPr="005C28C6">
        <w:rPr>
          <w:rFonts w:ascii="Times New Roman" w:hAnsi="Times New Roman" w:cs="Times New Roman"/>
        </w:rPr>
        <w:t xml:space="preserve">, mientras que los tribunales de cuentas de los Estados se ocupan de esta labor en el ámbito regional, el TFCA no posee poder directivo sobre </w:t>
      </w:r>
      <w:r w:rsidRPr="00F06DE6">
        <w:rPr>
          <w:rFonts w:ascii="Times New Roman" w:hAnsi="Times New Roman" w:cs="Times New Roman"/>
          <w:i/>
        </w:rPr>
        <w:t>“</w:t>
      </w:r>
      <w:r w:rsidRPr="00F06DE6">
        <w:rPr>
          <w:rFonts w:ascii="Times New Roman" w:hAnsi="Times New Roman" w:cs="Times New Roman"/>
          <w:b/>
          <w:i/>
        </w:rPr>
        <w:t>los tribunales de cuentas regionales por lo que</w:t>
      </w:r>
      <w:r w:rsidRPr="00F06DE6">
        <w:rPr>
          <w:rFonts w:ascii="Times New Roman" w:hAnsi="Times New Roman" w:cs="Times New Roman"/>
          <w:i/>
        </w:rPr>
        <w:t xml:space="preserve"> </w:t>
      </w:r>
      <w:r w:rsidRPr="00F06DE6">
        <w:rPr>
          <w:rFonts w:ascii="Times New Roman" w:hAnsi="Times New Roman" w:cs="Times New Roman"/>
          <w:b/>
          <w:i/>
        </w:rPr>
        <w:t>no están subordinados al TFCA”.</w:t>
      </w:r>
      <w:r w:rsidRPr="00F06DE6">
        <w:rPr>
          <w:rFonts w:ascii="Times New Roman" w:hAnsi="Times New Roman" w:cs="Times New Roman"/>
          <w:i/>
        </w:rPr>
        <w:t xml:space="preserve"> </w:t>
      </w:r>
      <w:r w:rsidRPr="005C28C6">
        <w:rPr>
          <w:rFonts w:ascii="Times New Roman" w:hAnsi="Times New Roman" w:cs="Times New Roman"/>
        </w:rPr>
        <w:t xml:space="preserve"> El TFCA no puede imponer sanciones, tampoco iniciar procedimientos por daños y perjuicios o indemnizaciones, carece de un poder disciplinario.</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De acuerdo con Teschner, (2001) al Tribunal Federal de Cuentas le compete fiscalizar los ingresos y gastos de </w:t>
      </w:r>
      <w:smartTag w:uri="urn:schemas-microsoft-com:office:smarttags" w:element="PersonName">
        <w:smartTagPr>
          <w:attr w:name="ProductID" w:val="la Federaci￳n"/>
        </w:smartTagPr>
        <w:r w:rsidRPr="005C28C6">
          <w:rPr>
            <w:rFonts w:ascii="Times New Roman" w:hAnsi="Times New Roman" w:cs="Times New Roman"/>
          </w:rPr>
          <w:t>la Federación</w:t>
        </w:r>
      </w:smartTag>
      <w:r w:rsidRPr="005C28C6">
        <w:rPr>
          <w:rFonts w:ascii="Times New Roman" w:hAnsi="Times New Roman" w:cs="Times New Roman"/>
        </w:rPr>
        <w:t xml:space="preserve">, y compete a cada uno de los Tribunales de Cuentas de los </w:t>
      </w:r>
      <w:r w:rsidRPr="005C28C6">
        <w:rPr>
          <w:rFonts w:ascii="Times New Roman" w:hAnsi="Times New Roman" w:cs="Times New Roman"/>
          <w:i/>
        </w:rPr>
        <w:t>Länder</w:t>
      </w:r>
      <w:r w:rsidRPr="005C28C6">
        <w:rPr>
          <w:rFonts w:ascii="Times New Roman" w:hAnsi="Times New Roman" w:cs="Times New Roman"/>
        </w:rPr>
        <w:t>, fiscalizar los ingresos y gastos del Estado (</w:t>
      </w:r>
      <w:r w:rsidRPr="005C28C6">
        <w:rPr>
          <w:rFonts w:ascii="Times New Roman" w:hAnsi="Times New Roman" w:cs="Times New Roman"/>
          <w:i/>
        </w:rPr>
        <w:t>Länd</w:t>
      </w:r>
      <w:r w:rsidRPr="005C28C6">
        <w:rPr>
          <w:rFonts w:ascii="Times New Roman" w:hAnsi="Times New Roman" w:cs="Times New Roman"/>
        </w:rPr>
        <w:t xml:space="preserve">) correspondiente; a pesar del principio de la independencia recíproca de los regímenes presupuestarios de </w:t>
      </w:r>
      <w:smartTag w:uri="urn:schemas-microsoft-com:office:smarttags" w:element="PersonName">
        <w:smartTagPr>
          <w:attr w:name="ProductID" w:val="la Federaci￳n. Aunque"/>
        </w:smartTagPr>
        <w:r w:rsidRPr="005C28C6">
          <w:rPr>
            <w:rFonts w:ascii="Times New Roman" w:hAnsi="Times New Roman" w:cs="Times New Roman"/>
          </w:rPr>
          <w:t>la Federación. Aunque</w:t>
        </w:r>
      </w:smartTag>
      <w:r w:rsidRPr="005C28C6">
        <w:rPr>
          <w:rFonts w:ascii="Times New Roman" w:hAnsi="Times New Roman" w:cs="Times New Roman"/>
        </w:rPr>
        <w:t xml:space="preserve"> la ley también señala que el Tribunal Federal de Cuentas debe tener la posibilidad de inspeccionar los autos que obran en el poder de las autoridades tributarias de los </w:t>
      </w:r>
      <w:r w:rsidRPr="005C28C6">
        <w:rPr>
          <w:rFonts w:ascii="Times New Roman" w:hAnsi="Times New Roman" w:cs="Times New Roman"/>
          <w:i/>
        </w:rPr>
        <w:t>Länder</w:t>
      </w:r>
      <w:r w:rsidRPr="005C28C6">
        <w:rPr>
          <w:rFonts w:ascii="Times New Roman" w:hAnsi="Times New Roman" w:cs="Times New Roman"/>
        </w:rPr>
        <w:t xml:space="preserve">. </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Los regímenes de derecho presupuestario de </w:t>
      </w:r>
      <w:smartTag w:uri="urn:schemas-microsoft-com:office:smarttags" w:element="PersonName">
        <w:smartTagPr>
          <w:attr w:name="ProductID" w:val="la Federaci￳n"/>
        </w:smartTagPr>
        <w:r w:rsidRPr="005C28C6">
          <w:rPr>
            <w:rFonts w:ascii="Times New Roman" w:hAnsi="Times New Roman" w:cs="Times New Roman"/>
          </w:rPr>
          <w:t>la Federación</w:t>
        </w:r>
      </w:smartTag>
      <w:r w:rsidRPr="005C28C6">
        <w:rPr>
          <w:rFonts w:ascii="Times New Roman" w:hAnsi="Times New Roman" w:cs="Times New Roman"/>
        </w:rPr>
        <w:t xml:space="preserve"> y de los </w:t>
      </w:r>
      <w:r w:rsidRPr="005C28C6">
        <w:rPr>
          <w:rFonts w:ascii="Times New Roman" w:hAnsi="Times New Roman" w:cs="Times New Roman"/>
          <w:i/>
        </w:rPr>
        <w:t>Länder</w:t>
      </w:r>
      <w:r w:rsidRPr="005C28C6">
        <w:rPr>
          <w:rFonts w:ascii="Times New Roman" w:hAnsi="Times New Roman" w:cs="Times New Roman"/>
        </w:rPr>
        <w:t xml:space="preserve"> se caracterizan por un alto grado de similitud entre ellos, con el consentimiento del </w:t>
      </w:r>
      <w:r w:rsidRPr="005C28C6">
        <w:rPr>
          <w:rFonts w:ascii="Times New Roman" w:hAnsi="Times New Roman" w:cs="Times New Roman"/>
          <w:i/>
        </w:rPr>
        <w:t xml:space="preserve">Bundesrat </w:t>
      </w:r>
      <w:r w:rsidRPr="005C28C6">
        <w:rPr>
          <w:rFonts w:ascii="Times New Roman" w:hAnsi="Times New Roman" w:cs="Times New Roman"/>
        </w:rPr>
        <w:t xml:space="preserve">(Cámara de Representación de los </w:t>
      </w:r>
      <w:r w:rsidRPr="005C28C6">
        <w:rPr>
          <w:rFonts w:ascii="Times New Roman" w:hAnsi="Times New Roman" w:cs="Times New Roman"/>
          <w:i/>
        </w:rPr>
        <w:t>Länder</w:t>
      </w:r>
      <w:r w:rsidRPr="005C28C6">
        <w:rPr>
          <w:rFonts w:ascii="Times New Roman" w:hAnsi="Times New Roman" w:cs="Times New Roman"/>
        </w:rPr>
        <w:t xml:space="preserve"> dentro del Poder Legislativo Federal), el </w:t>
      </w:r>
      <w:r w:rsidRPr="005C28C6">
        <w:rPr>
          <w:rFonts w:ascii="Times New Roman" w:hAnsi="Times New Roman" w:cs="Times New Roman"/>
          <w:i/>
        </w:rPr>
        <w:t>Bundestag</w:t>
      </w:r>
      <w:r w:rsidRPr="005C28C6">
        <w:rPr>
          <w:rFonts w:ascii="Times New Roman" w:hAnsi="Times New Roman" w:cs="Times New Roman"/>
        </w:rPr>
        <w:t xml:space="preserve"> (Asamblea Federal) ha aprobado </w:t>
      </w:r>
      <w:smartTag w:uri="urn:schemas-microsoft-com:office:smarttags" w:element="PersonName">
        <w:smartTagPr>
          <w:attr w:name="ProductID" w:val="la Ley"/>
        </w:smartTagPr>
        <w:r w:rsidRPr="005C28C6">
          <w:rPr>
            <w:rFonts w:ascii="Times New Roman" w:hAnsi="Times New Roman" w:cs="Times New Roman"/>
          </w:rPr>
          <w:t>la Ley</w:t>
        </w:r>
      </w:smartTag>
      <w:r w:rsidRPr="005C28C6">
        <w:rPr>
          <w:rFonts w:ascii="Times New Roman" w:hAnsi="Times New Roman" w:cs="Times New Roman"/>
        </w:rPr>
        <w:t xml:space="preserve"> de Principios Presupuestarios para </w:t>
      </w:r>
      <w:smartTag w:uri="urn:schemas-microsoft-com:office:smarttags" w:element="PersonName">
        <w:smartTagPr>
          <w:attr w:name="ProductID" w:val="la Federaci￳n"/>
        </w:smartTagPr>
        <w:r w:rsidRPr="005C28C6">
          <w:rPr>
            <w:rFonts w:ascii="Times New Roman" w:hAnsi="Times New Roman" w:cs="Times New Roman"/>
          </w:rPr>
          <w:t>la Federación</w:t>
        </w:r>
      </w:smartTag>
      <w:r w:rsidRPr="005C28C6">
        <w:rPr>
          <w:rFonts w:ascii="Times New Roman" w:hAnsi="Times New Roman" w:cs="Times New Roman"/>
        </w:rPr>
        <w:t xml:space="preserve"> y los Länder, cuya parte II contiene normas que son  de aplicación uniforme y directa tanto a </w:t>
      </w:r>
      <w:smartTag w:uri="urn:schemas-microsoft-com:office:smarttags" w:element="PersonName">
        <w:smartTagPr>
          <w:attr w:name="ProductID" w:val="la Federaci￳n"/>
        </w:smartTagPr>
        <w:r w:rsidRPr="005C28C6">
          <w:rPr>
            <w:rFonts w:ascii="Times New Roman" w:hAnsi="Times New Roman" w:cs="Times New Roman"/>
          </w:rPr>
          <w:t>la Federación</w:t>
        </w:r>
      </w:smartTag>
      <w:r w:rsidRPr="005C28C6">
        <w:rPr>
          <w:rFonts w:ascii="Times New Roman" w:hAnsi="Times New Roman" w:cs="Times New Roman"/>
        </w:rPr>
        <w:t xml:space="preserve"> como a los Länder. Una de esas normas dice textualmente: </w:t>
      </w:r>
      <w:r w:rsidRPr="005C28C6">
        <w:rPr>
          <w:rFonts w:ascii="Times New Roman" w:hAnsi="Times New Roman" w:cs="Times New Roman"/>
          <w:i/>
        </w:rPr>
        <w:t xml:space="preserve">“Si la fiscalización o las comprobaciones </w:t>
      </w:r>
      <w:r w:rsidRPr="005C28C6">
        <w:rPr>
          <w:rFonts w:ascii="Times New Roman" w:hAnsi="Times New Roman" w:cs="Times New Roman"/>
          <w:b/>
          <w:i/>
        </w:rPr>
        <w:t>in situ</w:t>
      </w:r>
      <w:r w:rsidRPr="005C28C6">
        <w:rPr>
          <w:rFonts w:ascii="Times New Roman" w:hAnsi="Times New Roman" w:cs="Times New Roman"/>
          <w:i/>
        </w:rPr>
        <w:t xml:space="preserve"> competen a varios Tribunales de Cuentas, éstos se informarán recíprocamente sobre la planificación y los resultados de su trabajo fiscalizador” </w:t>
      </w:r>
      <w:r w:rsidRPr="005C28C6">
        <w:rPr>
          <w:rFonts w:ascii="Times New Roman" w:hAnsi="Times New Roman" w:cs="Times New Roman"/>
        </w:rPr>
        <w:t>(Teschner,</w:t>
      </w:r>
      <w:r>
        <w:rPr>
          <w:rFonts w:ascii="Times New Roman" w:hAnsi="Times New Roman" w:cs="Times New Roman"/>
        </w:rPr>
        <w:t xml:space="preserve"> </w:t>
      </w:r>
      <w:r w:rsidRPr="00E35340">
        <w:rPr>
          <w:rFonts w:ascii="Times New Roman" w:hAnsi="Times New Roman" w:cs="Times New Roman"/>
          <w:i/>
        </w:rPr>
        <w:t>Ibíd.</w:t>
      </w:r>
      <w:r w:rsidRPr="005C28C6">
        <w:rPr>
          <w:rFonts w:ascii="Times New Roman" w:hAnsi="Times New Roman" w:cs="Times New Roman"/>
        </w:rPr>
        <w:t xml:space="preserve"> 61), otra ley que complementa a esta menciona que: “cuando la fiscalización compete tanto al Tribunal Federal de Cuentas como al Tribunal de Cuentas de alguno de los </w:t>
      </w:r>
      <w:r w:rsidRPr="005C28C6">
        <w:rPr>
          <w:rFonts w:ascii="Times New Roman" w:hAnsi="Times New Roman" w:cs="Times New Roman"/>
          <w:i/>
        </w:rPr>
        <w:t>Länder</w:t>
      </w:r>
      <w:r w:rsidRPr="005C28C6">
        <w:rPr>
          <w:rFonts w:ascii="Times New Roman" w:hAnsi="Times New Roman" w:cs="Times New Roman"/>
        </w:rPr>
        <w:t xml:space="preserve">, debe efectuarse conjuntamente”.    </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Los tribunales regionales no dependen de ninguno de los tres poderes del Estado federado, pero se encuentran entre el Parlamento y el Gobierno, cuyas funciones apoyan en igual medida, sin llegar a ser “órganos subsidiarios”, (EUROSAI, </w:t>
      </w:r>
      <w:r w:rsidRPr="005C28C6">
        <w:rPr>
          <w:rFonts w:ascii="Times New Roman" w:hAnsi="Times New Roman" w:cs="Times New Roman"/>
          <w:i/>
        </w:rPr>
        <w:t>Ibíd.</w:t>
      </w:r>
      <w:r w:rsidRPr="005C28C6">
        <w:rPr>
          <w:rFonts w:ascii="Times New Roman" w:hAnsi="Times New Roman" w:cs="Times New Roman"/>
        </w:rPr>
        <w:t xml:space="preserve">). Los tribunales de cuentas tienen la competencia institucional de fiscalizar la contabilidad de ingresos y gastos y el balance del activo y pasivo que el Ministro de Finanzas del </w:t>
      </w:r>
      <w:r w:rsidRPr="005C28C6">
        <w:rPr>
          <w:rFonts w:ascii="Times New Roman" w:hAnsi="Times New Roman" w:cs="Times New Roman"/>
          <w:i/>
        </w:rPr>
        <w:t>Länd</w:t>
      </w:r>
      <w:r w:rsidRPr="005C28C6">
        <w:rPr>
          <w:rFonts w:ascii="Times New Roman" w:hAnsi="Times New Roman" w:cs="Times New Roman"/>
        </w:rPr>
        <w:t xml:space="preserve"> debe presentar en el marco del procedimiento de aprobación de la gestión del Gobierno regional. Su misión incluye la fiscalización de la economía, eficacia y eficiencia así como la regularidad de la gestión económica-financiera del Estado federado, incluyendo sus patrimonios especiales y sus empresas públicas.  Un aspecto central de los tribunales de cuentas regionales, es que tienen la facultad en su respectivo ámbito de decidir que auditorías se van a efectuar, cuándo y con qué recursos humanos, el tipo de auditoría, los recursos materiales que se van a utilizar y si la auditoría será parte de una muestra o es una auditoría en la totalidad del ente auditado.</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Además, los tribunales de cuentas de los </w:t>
      </w:r>
      <w:r w:rsidRPr="005C28C6">
        <w:rPr>
          <w:rFonts w:ascii="Times New Roman" w:hAnsi="Times New Roman" w:cs="Times New Roman"/>
          <w:i/>
        </w:rPr>
        <w:t>Länd</w:t>
      </w:r>
      <w:r w:rsidRPr="005C28C6">
        <w:rPr>
          <w:rFonts w:ascii="Times New Roman" w:hAnsi="Times New Roman" w:cs="Times New Roman"/>
        </w:rPr>
        <w:t xml:space="preserve"> ejercen su actividad fiscalizadora (EUROSTAI, </w:t>
      </w:r>
      <w:r w:rsidRPr="005C28C6">
        <w:rPr>
          <w:rFonts w:ascii="Times New Roman" w:hAnsi="Times New Roman" w:cs="Times New Roman"/>
          <w:i/>
        </w:rPr>
        <w:t>Ibíd.</w:t>
      </w:r>
      <w:r w:rsidRPr="005C28C6">
        <w:rPr>
          <w:rFonts w:ascii="Times New Roman" w:hAnsi="Times New Roman" w:cs="Times New Roman"/>
        </w:rPr>
        <w:t xml:space="preserve">) tomando en cuenta los siguientes aspectos: </w:t>
      </w:r>
    </w:p>
    <w:p w:rsidR="00A534B4" w:rsidRPr="005C28C6" w:rsidRDefault="00A534B4" w:rsidP="00C67CDD">
      <w:pPr>
        <w:pStyle w:val="Default"/>
        <w:numPr>
          <w:ilvl w:val="0"/>
          <w:numId w:val="28"/>
        </w:numPr>
        <w:spacing w:line="480" w:lineRule="auto"/>
        <w:rPr>
          <w:rFonts w:ascii="Times New Roman" w:hAnsi="Times New Roman" w:cs="Times New Roman"/>
        </w:rPr>
      </w:pPr>
      <w:r w:rsidRPr="005C28C6">
        <w:rPr>
          <w:rFonts w:ascii="Times New Roman" w:hAnsi="Times New Roman" w:cs="Times New Roman"/>
        </w:rPr>
        <w:t xml:space="preserve">En entidades ajenas de </w:t>
      </w:r>
      <w:smartTag w:uri="urn:schemas-microsoft-com:office:smarttags" w:element="PersonName">
        <w:smartTagPr>
          <w:attr w:name="ProductID" w:val="la Administraci￳n"/>
        </w:smartTagPr>
        <w:r w:rsidRPr="005C28C6">
          <w:rPr>
            <w:rFonts w:ascii="Times New Roman" w:hAnsi="Times New Roman" w:cs="Times New Roman"/>
          </w:rPr>
          <w:t>la Administración</w:t>
        </w:r>
      </w:smartTag>
      <w:r w:rsidRPr="005C28C6">
        <w:rPr>
          <w:rFonts w:ascii="Times New Roman" w:hAnsi="Times New Roman" w:cs="Times New Roman"/>
        </w:rPr>
        <w:t>, por ejemplo cuando han recibido subvenciones del Estado federado,  solo se comprueban los gastos con los criterios de economía, eficacia y eficiencia y destinados al fin para el cual se dieron.</w:t>
      </w:r>
    </w:p>
    <w:p w:rsidR="00A534B4" w:rsidRPr="005C28C6" w:rsidRDefault="00A534B4" w:rsidP="00C67CDD">
      <w:pPr>
        <w:pStyle w:val="Default"/>
        <w:numPr>
          <w:ilvl w:val="0"/>
          <w:numId w:val="28"/>
        </w:numPr>
        <w:spacing w:line="480" w:lineRule="auto"/>
        <w:rPr>
          <w:rFonts w:ascii="Times New Roman" w:hAnsi="Times New Roman" w:cs="Times New Roman"/>
        </w:rPr>
      </w:pPr>
      <w:r w:rsidRPr="005C28C6">
        <w:rPr>
          <w:rFonts w:ascii="Times New Roman" w:hAnsi="Times New Roman" w:cs="Times New Roman"/>
        </w:rPr>
        <w:t xml:space="preserve">Sobre las actividades del Estado federado en empresas privadas en las que participa de modo directo o indirecto; </w:t>
      </w:r>
    </w:p>
    <w:p w:rsidR="00A534B4" w:rsidRPr="005C28C6" w:rsidRDefault="00A534B4" w:rsidP="00C67CDD">
      <w:pPr>
        <w:pStyle w:val="Default"/>
        <w:numPr>
          <w:ilvl w:val="0"/>
          <w:numId w:val="28"/>
        </w:numPr>
        <w:spacing w:line="480" w:lineRule="auto"/>
        <w:rPr>
          <w:rFonts w:ascii="Times New Roman" w:hAnsi="Times New Roman" w:cs="Times New Roman"/>
        </w:rPr>
      </w:pPr>
      <w:r w:rsidRPr="005C28C6">
        <w:rPr>
          <w:rFonts w:ascii="Times New Roman" w:hAnsi="Times New Roman" w:cs="Times New Roman"/>
        </w:rPr>
        <w:t xml:space="preserve">Sobre la gestión económica-financiera de las personas jurídicas de derecho público que están sometidas a la supervisión del Estado federado; </w:t>
      </w:r>
    </w:p>
    <w:p w:rsidR="00A534B4" w:rsidRPr="005C28C6" w:rsidRDefault="00A534B4" w:rsidP="00C67CDD">
      <w:pPr>
        <w:pStyle w:val="Default"/>
        <w:numPr>
          <w:ilvl w:val="0"/>
          <w:numId w:val="28"/>
        </w:numPr>
        <w:spacing w:line="480" w:lineRule="auto"/>
        <w:rPr>
          <w:rFonts w:ascii="Times New Roman" w:hAnsi="Times New Roman" w:cs="Times New Roman"/>
        </w:rPr>
      </w:pPr>
      <w:r w:rsidRPr="005C28C6">
        <w:rPr>
          <w:rFonts w:ascii="Times New Roman" w:hAnsi="Times New Roman" w:cs="Times New Roman"/>
        </w:rPr>
        <w:t>Sobre la gestión económico-financiera de los grupos parlamentarios en los parlamentos regionales.</w:t>
      </w:r>
    </w:p>
    <w:p w:rsidR="00A534B4" w:rsidRPr="005C28C6" w:rsidRDefault="00A534B4" w:rsidP="00A534B4">
      <w:pPr>
        <w:pStyle w:val="Default"/>
        <w:spacing w:line="480" w:lineRule="auto"/>
        <w:ind w:firstLine="709"/>
        <w:rPr>
          <w:rFonts w:ascii="Times New Roman" w:hAnsi="Times New Roman" w:cs="Times New Roman"/>
        </w:rPr>
      </w:pPr>
      <w:r w:rsidRPr="005C28C6">
        <w:rPr>
          <w:rFonts w:ascii="Times New Roman" w:hAnsi="Times New Roman" w:cs="Times New Roman"/>
        </w:rPr>
        <w:t xml:space="preserve">Como se observa, existen numerosos puntos de coincidencia entre el Tribunal de Cuentas Federal y los Tribunales de Cuentas de un Estado (regionales). </w:t>
      </w:r>
      <w:r w:rsidRPr="005C28C6">
        <w:rPr>
          <w:rFonts w:ascii="Times New Roman" w:hAnsi="Times New Roman" w:cs="Times New Roman"/>
          <w:b/>
          <w:i/>
        </w:rPr>
        <w:t>“Si el TFCA y el tribunal de cuentas regional son competentes para realizar una auditoría conjunta, pueden realizarla sin ningún obstáculo”.</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Un tribunal de cuentas, puede mediante acuerdo asumir tareas fiscalizadoras de otro tribunal o transferir tareas a otro tribunal, con el objetivo de evitar la doble auditoría.</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 xml:space="preserve">Los Presidentes de los Tribunales de Cuentas Federal y regionales, se reúnen 2 veces al año, fomentando la coordinación entre los tribunales con el objetivo de establecer una red de comunicación y apoyo recíprocos en el control de las finanzas públicas tanto en </w:t>
      </w:r>
      <w:smartTag w:uri="urn:schemas-microsoft-com:office:smarttags" w:element="PersonName">
        <w:smartTagPr>
          <w:attr w:name="ProductID" w:val="la Federaci￳n"/>
        </w:smartTagPr>
        <w:r w:rsidRPr="005C28C6">
          <w:rPr>
            <w:rFonts w:ascii="Times New Roman" w:hAnsi="Times New Roman" w:cs="Times New Roman"/>
          </w:rPr>
          <w:t>la Federación</w:t>
        </w:r>
      </w:smartTag>
      <w:r w:rsidRPr="005C28C6">
        <w:rPr>
          <w:rFonts w:ascii="Times New Roman" w:hAnsi="Times New Roman" w:cs="Times New Roman"/>
        </w:rPr>
        <w:t xml:space="preserve"> como entre los </w:t>
      </w:r>
      <w:r w:rsidRPr="005C28C6">
        <w:rPr>
          <w:rFonts w:ascii="Times New Roman" w:hAnsi="Times New Roman" w:cs="Times New Roman"/>
          <w:i/>
        </w:rPr>
        <w:t>Länd</w:t>
      </w:r>
      <w:r w:rsidRPr="005C28C6">
        <w:rPr>
          <w:rFonts w:ascii="Times New Roman" w:hAnsi="Times New Roman" w:cs="Times New Roman"/>
        </w:rPr>
        <w:t>.</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La principal función de los presidentes del TFC y regionales, es fomentar el debate de cuestiones de interés común y el intercambio de experiencias en cuestiones relacionadas con la auditoría, a la hora de seleccionar a su personal, a la gestión de la calidad y a los costes de actuación de los tribunales de cuentas.</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Para el intercambio de opiniones y experiencias, existen comités de trabajo para cada una de las distintas materias.</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 xml:space="preserve">La legislación en los órdenes federal y estatal es casi idéntica; </w:t>
      </w:r>
      <w:smartTag w:uri="urn:schemas-microsoft-com:office:smarttags" w:element="PersonName">
        <w:smartTagPr>
          <w:attr w:name="ProductID" w:val="la Ley"/>
        </w:smartTagPr>
        <w:r w:rsidRPr="005C28C6">
          <w:rPr>
            <w:rFonts w:ascii="Times New Roman" w:hAnsi="Times New Roman" w:cs="Times New Roman"/>
          </w:rPr>
          <w:t>la Ley</w:t>
        </w:r>
      </w:smartTag>
      <w:r w:rsidRPr="005C28C6">
        <w:rPr>
          <w:rFonts w:ascii="Times New Roman" w:hAnsi="Times New Roman" w:cs="Times New Roman"/>
        </w:rPr>
        <w:t xml:space="preserve"> de Principios de Presupuesto de </w:t>
      </w:r>
      <w:smartTag w:uri="urn:schemas-microsoft-com:office:smarttags" w:element="PersonName">
        <w:smartTagPr>
          <w:attr w:name="ProductID" w:val="la Federaci￳n"/>
        </w:smartTagPr>
        <w:r w:rsidRPr="005C28C6">
          <w:rPr>
            <w:rFonts w:ascii="Times New Roman" w:hAnsi="Times New Roman" w:cs="Times New Roman"/>
          </w:rPr>
          <w:t>la Federación</w:t>
        </w:r>
      </w:smartTag>
      <w:r w:rsidRPr="005C28C6">
        <w:rPr>
          <w:rFonts w:ascii="Times New Roman" w:hAnsi="Times New Roman" w:cs="Times New Roman"/>
        </w:rPr>
        <w:t xml:space="preserve"> y de los Estados, como su propio nombre indica, aplica a los dos ámbitos y permite tener estructuras similares para el ejercicio presupuestario y en consecuencia para una armonización de la fiscalización a escala federal y estatal.</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 xml:space="preserve">Las entidades fiscalizadoras se informan recíprocamente de sus programas de trabajo en materia de fiscalización y se ponen de acuerdo sobre auditorías que pueden ser efectuadas simultáneamente. </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 xml:space="preserve">Se comunican con anticipación las fechas planeadas para el comienzo de las comprobaciones </w:t>
      </w:r>
      <w:r w:rsidRPr="005C28C6">
        <w:rPr>
          <w:rFonts w:ascii="Times New Roman" w:hAnsi="Times New Roman" w:cs="Times New Roman"/>
          <w:b/>
          <w:i/>
        </w:rPr>
        <w:t>in situ</w:t>
      </w:r>
      <w:r w:rsidRPr="005C28C6">
        <w:rPr>
          <w:rFonts w:ascii="Times New Roman" w:hAnsi="Times New Roman" w:cs="Times New Roman"/>
        </w:rPr>
        <w:t>.</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Se comunican recíprocamente los hallazgos esenciales desarrollados mediante sus fiscalizaciones.</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 xml:space="preserve">El TFCA y los tribunales de cada </w:t>
      </w:r>
      <w:r w:rsidRPr="005C28C6">
        <w:rPr>
          <w:rFonts w:ascii="Times New Roman" w:hAnsi="Times New Roman" w:cs="Times New Roman"/>
          <w:i/>
        </w:rPr>
        <w:t>Länder</w:t>
      </w:r>
      <w:r w:rsidRPr="005C28C6">
        <w:rPr>
          <w:rFonts w:ascii="Times New Roman" w:hAnsi="Times New Roman" w:cs="Times New Roman"/>
        </w:rPr>
        <w:t xml:space="preserve">, coordinan las actividades de capacitación profesional de sus trabajadores, con la finalidad de lograr la uniformidad de los enfoques y métodos de fiscalización y encontrar soluciones coordinadas. </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 xml:space="preserve">Los criterios y métodos de auditoría del TFCA y los tribunales de cada </w:t>
      </w:r>
      <w:r w:rsidRPr="005C28C6">
        <w:rPr>
          <w:rFonts w:ascii="Times New Roman" w:hAnsi="Times New Roman" w:cs="Times New Roman"/>
          <w:i/>
        </w:rPr>
        <w:t>Länd</w:t>
      </w:r>
      <w:r w:rsidRPr="005C28C6">
        <w:rPr>
          <w:rFonts w:ascii="Times New Roman" w:hAnsi="Times New Roman" w:cs="Times New Roman"/>
        </w:rPr>
        <w:t xml:space="preserve"> se encuentran vinculados con los de </w:t>
      </w:r>
      <w:smartTag w:uri="urn:schemas-microsoft-com:office:smarttags" w:element="PersonName">
        <w:smartTagPr>
          <w:attr w:name="ProductID" w:val="la INTOSAI."/>
        </w:smartTagPr>
        <w:r w:rsidRPr="005C28C6">
          <w:rPr>
            <w:rFonts w:ascii="Times New Roman" w:hAnsi="Times New Roman" w:cs="Times New Roman"/>
          </w:rPr>
          <w:t>la INTOSAI.</w:t>
        </w:r>
      </w:smartTag>
      <w:r w:rsidRPr="005C28C6">
        <w:rPr>
          <w:rFonts w:ascii="Times New Roman" w:hAnsi="Times New Roman" w:cs="Times New Roman"/>
        </w:rPr>
        <w:t xml:space="preserve"> </w:t>
      </w:r>
    </w:p>
    <w:p w:rsidR="00A534B4" w:rsidRPr="005C28C6" w:rsidRDefault="00A534B4" w:rsidP="00C67CDD">
      <w:pPr>
        <w:pStyle w:val="Default"/>
        <w:numPr>
          <w:ilvl w:val="0"/>
          <w:numId w:val="27"/>
        </w:numPr>
        <w:tabs>
          <w:tab w:val="clear" w:pos="720"/>
          <w:tab w:val="num" w:pos="567"/>
        </w:tabs>
        <w:spacing w:line="480" w:lineRule="auto"/>
        <w:ind w:left="567"/>
        <w:rPr>
          <w:rFonts w:ascii="Times New Roman" w:hAnsi="Times New Roman" w:cs="Times New Roman"/>
        </w:rPr>
      </w:pPr>
      <w:r w:rsidRPr="005C28C6">
        <w:rPr>
          <w:rFonts w:ascii="Times New Roman" w:hAnsi="Times New Roman" w:cs="Times New Roman"/>
        </w:rPr>
        <w:t xml:space="preserve">Desde 1976, el TFCA y los tribunales de cuentas de cada </w:t>
      </w:r>
      <w:r w:rsidRPr="005C28C6">
        <w:rPr>
          <w:rFonts w:ascii="Times New Roman" w:hAnsi="Times New Roman" w:cs="Times New Roman"/>
          <w:i/>
        </w:rPr>
        <w:t>Länd</w:t>
      </w:r>
      <w:r w:rsidRPr="005C28C6">
        <w:rPr>
          <w:rFonts w:ascii="Times New Roman" w:hAnsi="Times New Roman" w:cs="Times New Roman"/>
        </w:rPr>
        <w:t xml:space="preserve">, se suscribieron a </w:t>
      </w:r>
      <w:smartTag w:uri="urn:schemas-microsoft-com:office:smarttags" w:element="PersonName">
        <w:smartTagPr>
          <w:attr w:name="ProductID" w:val="la Declaraci￳n"/>
        </w:smartTagPr>
        <w:r w:rsidRPr="005C28C6">
          <w:rPr>
            <w:rFonts w:ascii="Times New Roman" w:hAnsi="Times New Roman" w:cs="Times New Roman"/>
          </w:rPr>
          <w:t>la Declaración</w:t>
        </w:r>
      </w:smartTag>
      <w:r w:rsidRPr="005C28C6">
        <w:rPr>
          <w:rFonts w:ascii="Times New Roman" w:hAnsi="Times New Roman" w:cs="Times New Roman"/>
        </w:rPr>
        <w:t xml:space="preserve"> de </w:t>
      </w:r>
      <w:r w:rsidRPr="005C28C6">
        <w:rPr>
          <w:rFonts w:ascii="Times New Roman" w:hAnsi="Times New Roman" w:cs="Times New Roman"/>
          <w:i/>
        </w:rPr>
        <w:t>Reichenhall</w:t>
      </w:r>
      <w:r w:rsidRPr="005C28C6">
        <w:rPr>
          <w:rFonts w:ascii="Times New Roman" w:hAnsi="Times New Roman" w:cs="Times New Roman"/>
        </w:rPr>
        <w:t xml:space="preserve">, en la cual establecieron su voluntad de apoyarse recíprocamente, de intercambiar sugerencias y resultados de auditoría. </w:t>
      </w:r>
    </w:p>
    <w:p w:rsidR="00A534B4" w:rsidRDefault="00A534B4" w:rsidP="00A534B4">
      <w:pPr>
        <w:pStyle w:val="Default"/>
        <w:tabs>
          <w:tab w:val="num" w:pos="567"/>
        </w:tabs>
        <w:spacing w:line="480" w:lineRule="auto"/>
        <w:ind w:firstLine="709"/>
        <w:rPr>
          <w:rFonts w:ascii="Times New Roman" w:hAnsi="Times New Roman" w:cs="Times New Roman"/>
        </w:rPr>
      </w:pPr>
      <w:r w:rsidRPr="005C28C6">
        <w:rPr>
          <w:rFonts w:ascii="Times New Roman" w:hAnsi="Times New Roman" w:cs="Times New Roman"/>
        </w:rPr>
        <w:t>Menciona Teschner, (</w:t>
      </w:r>
      <w:r w:rsidRPr="005C28C6">
        <w:rPr>
          <w:rFonts w:ascii="Times New Roman" w:hAnsi="Times New Roman" w:cs="Times New Roman"/>
          <w:i/>
        </w:rPr>
        <w:t>Íbid.</w:t>
      </w:r>
      <w:r w:rsidRPr="005C28C6">
        <w:rPr>
          <w:rFonts w:ascii="Times New Roman" w:hAnsi="Times New Roman" w:cs="Times New Roman"/>
        </w:rPr>
        <w:t xml:space="preserve">) que existe gran número de avenencias bilaterales entre el TFCA  y los Tribunales  de Cuentas de cada </w:t>
      </w:r>
      <w:r w:rsidRPr="005C28C6">
        <w:rPr>
          <w:rFonts w:ascii="Times New Roman" w:hAnsi="Times New Roman" w:cs="Times New Roman"/>
          <w:i/>
        </w:rPr>
        <w:t>Länder</w:t>
      </w:r>
      <w:r w:rsidRPr="005C28C6">
        <w:rPr>
          <w:rFonts w:ascii="Times New Roman" w:hAnsi="Times New Roman" w:cs="Times New Roman"/>
        </w:rPr>
        <w:t xml:space="preserve">, la intención es la de evitar la duplicación de auditorías y la ausencia de vacíos en el control, lo que importa en última instancia es que la fiscalización se efectúe con un intercambio permanente de información y se fomente la cooperación. </w:t>
      </w:r>
    </w:p>
    <w:p w:rsidR="00FA5818" w:rsidRPr="005F4FEF" w:rsidRDefault="002A4021" w:rsidP="005F4FEF">
      <w:pPr>
        <w:pStyle w:val="Ttulo2"/>
        <w:ind w:left="708"/>
        <w:rPr>
          <w:b/>
          <w:i w:val="0"/>
          <w:color w:val="000000" w:themeColor="text1"/>
        </w:rPr>
      </w:pPr>
      <w:hyperlink w:anchor="_Toc391400187" w:history="1">
        <w:bookmarkStart w:id="39" w:name="_Toc395097893"/>
        <w:r w:rsidR="00FA5818" w:rsidRPr="005F4FEF">
          <w:rPr>
            <w:rStyle w:val="Hipervnculo"/>
            <w:b/>
            <w:i w:val="0"/>
            <w:color w:val="000000" w:themeColor="text1"/>
            <w:u w:val="none"/>
          </w:rPr>
          <w:t>IV.I</w:t>
        </w:r>
        <w:r w:rsidR="005A1BEA">
          <w:rPr>
            <w:rStyle w:val="Hipervnculo"/>
            <w:b/>
            <w:i w:val="0"/>
            <w:color w:val="000000" w:themeColor="text1"/>
            <w:u w:val="none"/>
            <w:lang w:val="es-419"/>
          </w:rPr>
          <w:t>II</w:t>
        </w:r>
        <w:r w:rsidR="00FA5818" w:rsidRPr="005F4FEF">
          <w:rPr>
            <w:rStyle w:val="Hipervnculo"/>
            <w:b/>
            <w:i w:val="0"/>
            <w:color w:val="000000" w:themeColor="text1"/>
            <w:u w:val="none"/>
          </w:rPr>
          <w:t xml:space="preserve"> Tribunales o Cortes de Cuentas</w:t>
        </w:r>
        <w:r w:rsidR="00FA5818" w:rsidRPr="005F4FEF">
          <w:rPr>
            <w:b/>
            <w:i w:val="0"/>
            <w:webHidden/>
            <w:color w:val="000000" w:themeColor="text1"/>
          </w:rPr>
          <w:t xml:space="preserve"> </w:t>
        </w:r>
      </w:hyperlink>
      <w:hyperlink w:anchor="_Toc391400188" w:history="1">
        <w:r w:rsidR="00FA5818" w:rsidRPr="005F4FEF">
          <w:rPr>
            <w:rStyle w:val="Hipervnculo"/>
            <w:b/>
            <w:i w:val="0"/>
            <w:color w:val="000000" w:themeColor="text1"/>
            <w:u w:val="none"/>
          </w:rPr>
          <w:t>(Brasil)</w:t>
        </w:r>
        <w:bookmarkEnd w:id="39"/>
        <w:r w:rsidR="00FA5818" w:rsidRPr="005F4FEF">
          <w:rPr>
            <w:b/>
            <w:i w:val="0"/>
            <w:webHidden/>
            <w:color w:val="000000" w:themeColor="text1"/>
          </w:rPr>
          <w:t xml:space="preserve"> </w:t>
        </w:r>
      </w:hyperlink>
    </w:p>
    <w:p w:rsidR="00A534B4" w:rsidRPr="00E34999" w:rsidRDefault="00A534B4" w:rsidP="00A534B4">
      <w:pPr>
        <w:pStyle w:val="Default"/>
        <w:spacing w:line="480" w:lineRule="auto"/>
        <w:ind w:firstLine="709"/>
        <w:rPr>
          <w:rFonts w:ascii="Times New Roman" w:hAnsi="Times New Roman" w:cs="Times New Roman"/>
          <w:szCs w:val="20"/>
        </w:rPr>
      </w:pPr>
      <w:r w:rsidRPr="00E34999">
        <w:rPr>
          <w:rFonts w:ascii="Times New Roman" w:hAnsi="Times New Roman" w:cs="Times New Roman"/>
          <w:szCs w:val="20"/>
        </w:rPr>
        <w:t xml:space="preserve">La rendición de cuentas en Brasil se remonta, al igual que otros países de América Latina, a la época colonial, cuando en 1680 se estableció </w:t>
      </w:r>
      <w:smartTag w:uri="urn:schemas-microsoft-com:office:smarttags" w:element="PersonName">
        <w:smartTagPr>
          <w:attr w:name="ProductID" w:val="la Junta"/>
        </w:smartTagPr>
        <w:r w:rsidRPr="00E34999">
          <w:rPr>
            <w:rFonts w:ascii="Times New Roman" w:hAnsi="Times New Roman" w:cs="Times New Roman"/>
            <w:szCs w:val="20"/>
          </w:rPr>
          <w:t>la Junta</w:t>
        </w:r>
      </w:smartTag>
      <w:r w:rsidRPr="00E34999">
        <w:rPr>
          <w:rFonts w:ascii="Times New Roman" w:hAnsi="Times New Roman" w:cs="Times New Roman"/>
          <w:szCs w:val="20"/>
        </w:rPr>
        <w:t xml:space="preserve"> de </w:t>
      </w:r>
      <w:smartTag w:uri="urn:schemas-microsoft-com:office:smarttags" w:element="PersonName">
        <w:smartTagPr>
          <w:attr w:name="ProductID" w:val="la Hacienda"/>
        </w:smartTagPr>
        <w:r w:rsidRPr="00E34999">
          <w:rPr>
            <w:rFonts w:ascii="Times New Roman" w:hAnsi="Times New Roman" w:cs="Times New Roman"/>
            <w:szCs w:val="20"/>
          </w:rPr>
          <w:t>la Hacienda</w:t>
        </w:r>
      </w:smartTag>
      <w:r w:rsidRPr="00E34999">
        <w:rPr>
          <w:rFonts w:ascii="Times New Roman" w:hAnsi="Times New Roman" w:cs="Times New Roman"/>
          <w:szCs w:val="20"/>
        </w:rPr>
        <w:t xml:space="preserve"> de Río de Janeiro como un órgano de vigilancia del ejercicio público por parte de la sociedad.</w:t>
      </w:r>
    </w:p>
    <w:p w:rsidR="00A534B4" w:rsidRDefault="00A534B4" w:rsidP="00A534B4">
      <w:pPr>
        <w:pStyle w:val="Default"/>
        <w:spacing w:line="480" w:lineRule="auto"/>
        <w:ind w:firstLine="709"/>
        <w:rPr>
          <w:rFonts w:ascii="Times New Roman" w:hAnsi="Times New Roman" w:cs="Times New Roman"/>
          <w:szCs w:val="20"/>
        </w:rPr>
      </w:pPr>
      <w:r w:rsidRPr="00E34999">
        <w:rPr>
          <w:rFonts w:ascii="Times New Roman" w:hAnsi="Times New Roman" w:cs="Times New Roman"/>
          <w:szCs w:val="20"/>
        </w:rPr>
        <w:t xml:space="preserve">En 1808 se creó el Consejo de </w:t>
      </w:r>
      <w:smartTag w:uri="urn:schemas-microsoft-com:office:smarttags" w:element="PersonName">
        <w:smartTagPr>
          <w:attr w:name="ProductID" w:val="la Hacienda"/>
        </w:smartTagPr>
        <w:r w:rsidRPr="00E34999">
          <w:rPr>
            <w:rFonts w:ascii="Times New Roman" w:hAnsi="Times New Roman" w:cs="Times New Roman"/>
            <w:szCs w:val="20"/>
          </w:rPr>
          <w:t>la Hacienda</w:t>
        </w:r>
      </w:smartTag>
      <w:r w:rsidRPr="00E34999">
        <w:rPr>
          <w:rFonts w:ascii="Times New Roman" w:hAnsi="Times New Roman" w:cs="Times New Roman"/>
          <w:szCs w:val="20"/>
        </w:rPr>
        <w:t xml:space="preserve">, que tuvo como función principal fiscalizar el gasto público. Posteriormente, con la independencia de Brasil, se consolidó el Estado y se dio por vez primera un esquema normativo presupuestario, en el que la fiscalización de las cuentas del gobierno ocupó una relevancia mayúscula, creándose en 1890 por decreto del Ministro de Hacienda, el Tribunal de Cuentas de </w:t>
      </w:r>
      <w:smartTag w:uri="urn:schemas-microsoft-com:office:smarttags" w:element="PersonName">
        <w:smartTagPr>
          <w:attr w:name="ProductID" w:val="la Uni￳n"/>
        </w:smartTagPr>
        <w:r w:rsidRPr="00E34999">
          <w:rPr>
            <w:rFonts w:ascii="Times New Roman" w:hAnsi="Times New Roman" w:cs="Times New Roman"/>
            <w:szCs w:val="20"/>
          </w:rPr>
          <w:t>la Unión</w:t>
        </w:r>
      </w:smartTag>
      <w:r w:rsidRPr="00E34999">
        <w:rPr>
          <w:rFonts w:ascii="Times New Roman" w:hAnsi="Times New Roman" w:cs="Times New Roman"/>
          <w:szCs w:val="20"/>
        </w:rPr>
        <w:t xml:space="preserve"> bajo los principios de autonomía, eficiencia, juicio y vigilancia.</w:t>
      </w:r>
    </w:p>
    <w:p w:rsidR="00A534B4" w:rsidRPr="00E34999" w:rsidRDefault="00A534B4" w:rsidP="00A534B4">
      <w:pPr>
        <w:pStyle w:val="Default"/>
        <w:spacing w:line="480" w:lineRule="auto"/>
        <w:ind w:firstLine="709"/>
        <w:rPr>
          <w:rFonts w:ascii="Times New Roman" w:hAnsi="Times New Roman" w:cs="Times New Roman"/>
          <w:szCs w:val="20"/>
        </w:rPr>
      </w:pPr>
      <w:r>
        <w:rPr>
          <w:rFonts w:ascii="Times New Roman" w:hAnsi="Times New Roman" w:cs="Times New Roman"/>
          <w:szCs w:val="20"/>
        </w:rPr>
        <w:t xml:space="preserve">El Tribunal de Cuentas de </w:t>
      </w:r>
      <w:smartTag w:uri="urn:schemas-microsoft-com:office:smarttags" w:element="PersonName">
        <w:smartTagPr>
          <w:attr w:name="ProductID" w:val="la Uni￳n"/>
        </w:smartTagPr>
        <w:r>
          <w:rPr>
            <w:rFonts w:ascii="Times New Roman" w:hAnsi="Times New Roman" w:cs="Times New Roman"/>
            <w:szCs w:val="20"/>
          </w:rPr>
          <w:t>la Unión</w:t>
        </w:r>
      </w:smartTag>
      <w:r>
        <w:rPr>
          <w:rFonts w:ascii="Times New Roman" w:hAnsi="Times New Roman" w:cs="Times New Roman"/>
          <w:szCs w:val="20"/>
        </w:rPr>
        <w:t xml:space="preserve"> pertenece al Poder Legislativo, y en la actualidad encuentra su marco fundamental en </w:t>
      </w:r>
      <w:smartTag w:uri="urn:schemas-microsoft-com:office:smarttags" w:element="PersonName">
        <w:smartTagPr>
          <w:attr w:name="ProductID" w:val="la Constituci￳n Federal"/>
        </w:smartTagPr>
        <w:r>
          <w:rPr>
            <w:rFonts w:ascii="Times New Roman" w:hAnsi="Times New Roman" w:cs="Times New Roman"/>
            <w:szCs w:val="20"/>
          </w:rPr>
          <w:t>la Constitución Federal</w:t>
        </w:r>
      </w:smartTag>
      <w:r>
        <w:rPr>
          <w:rFonts w:ascii="Times New Roman" w:hAnsi="Times New Roman" w:cs="Times New Roman"/>
          <w:szCs w:val="20"/>
        </w:rPr>
        <w:t xml:space="preserve"> de Brasil de 1988, específicamente en </w:t>
      </w:r>
      <w:smartTag w:uri="urn:schemas-microsoft-com:office:smarttags" w:element="PersonName">
        <w:smartTagPr>
          <w:attr w:name="ProductID" w:val="la Secci￳n IX"/>
        </w:smartTagPr>
        <w:r>
          <w:rPr>
            <w:rFonts w:ascii="Times New Roman" w:hAnsi="Times New Roman" w:cs="Times New Roman"/>
            <w:szCs w:val="20"/>
          </w:rPr>
          <w:t>la Sección IX</w:t>
        </w:r>
      </w:smartTag>
      <w:r>
        <w:rPr>
          <w:rFonts w:ascii="Times New Roman" w:hAnsi="Times New Roman" w:cs="Times New Roman"/>
          <w:szCs w:val="20"/>
        </w:rPr>
        <w:t xml:space="preserve">, denominada: De </w:t>
      </w:r>
      <w:smartTag w:uri="urn:schemas-microsoft-com:office:smarttags" w:element="PersonName">
        <w:smartTagPr>
          <w:attr w:name="ProductID" w:val="la Fiscalizaci￳n Contable"/>
        </w:smartTagPr>
        <w:r>
          <w:rPr>
            <w:rFonts w:ascii="Times New Roman" w:hAnsi="Times New Roman" w:cs="Times New Roman"/>
            <w:szCs w:val="20"/>
          </w:rPr>
          <w:t>la Fiscalización Contable</w:t>
        </w:r>
      </w:smartTag>
      <w:r>
        <w:rPr>
          <w:rFonts w:ascii="Times New Roman" w:hAnsi="Times New Roman" w:cs="Times New Roman"/>
          <w:szCs w:val="20"/>
        </w:rPr>
        <w:t xml:space="preserve">, Financiera y Presupuestaria, inserta en el Capítulo I del Poder Legislativo, se encuentra encabezado por 9 Ministros, realiza un control externo y ejerce jurisdicción en todo el territorio nacional brasileño. </w:t>
      </w:r>
    </w:p>
    <w:p w:rsidR="00A534B4" w:rsidRPr="00E34999" w:rsidRDefault="00A534B4" w:rsidP="00A534B4">
      <w:pPr>
        <w:pStyle w:val="Default"/>
        <w:spacing w:line="480" w:lineRule="auto"/>
        <w:ind w:firstLine="709"/>
        <w:rPr>
          <w:rFonts w:ascii="Times New Roman" w:hAnsi="Times New Roman" w:cs="Times New Roman"/>
          <w:szCs w:val="20"/>
        </w:rPr>
      </w:pPr>
      <w:r w:rsidRPr="00E34999">
        <w:rPr>
          <w:rFonts w:ascii="Times New Roman" w:hAnsi="Times New Roman" w:cs="Times New Roman"/>
          <w:szCs w:val="20"/>
        </w:rPr>
        <w:t>En lo referente al sistema de control externo,</w:t>
      </w:r>
      <w:r>
        <w:rPr>
          <w:rFonts w:ascii="Times New Roman" w:hAnsi="Times New Roman" w:cs="Times New Roman"/>
          <w:szCs w:val="20"/>
        </w:rPr>
        <w:t xml:space="preserve"> </w:t>
      </w:r>
      <w:r>
        <w:rPr>
          <w:rFonts w:ascii="Times New Roman" w:hAnsi="Times New Roman" w:cs="Times New Roman"/>
        </w:rPr>
        <w:t>de acuerdo con (UEC, 2005a: 116-121)</w:t>
      </w:r>
      <w:r w:rsidRPr="00057D01">
        <w:rPr>
          <w:rFonts w:ascii="Times New Roman" w:hAnsi="Times New Roman" w:cs="Times New Roman"/>
        </w:rPr>
        <w:t xml:space="preserve"> </w:t>
      </w:r>
      <w:r w:rsidRPr="00E34999">
        <w:rPr>
          <w:rFonts w:ascii="Times New Roman" w:hAnsi="Times New Roman" w:cs="Times New Roman"/>
          <w:szCs w:val="20"/>
        </w:rPr>
        <w:t xml:space="preserve"> el Tribunal de Cuentas de </w:t>
      </w:r>
      <w:smartTag w:uri="urn:schemas-microsoft-com:office:smarttags" w:element="PersonName">
        <w:smartTagPr>
          <w:attr w:name="ProductID" w:val="la Uni￳n"/>
        </w:smartTagPr>
        <w:r w:rsidRPr="00E34999">
          <w:rPr>
            <w:rFonts w:ascii="Times New Roman" w:hAnsi="Times New Roman" w:cs="Times New Roman"/>
            <w:szCs w:val="20"/>
          </w:rPr>
          <w:t>la Unión</w:t>
        </w:r>
      </w:smartTag>
      <w:r w:rsidRPr="00E34999">
        <w:rPr>
          <w:rFonts w:ascii="Times New Roman" w:hAnsi="Times New Roman" w:cs="Times New Roman"/>
          <w:szCs w:val="20"/>
        </w:rPr>
        <w:t xml:space="preserve"> (TCU) es un órgano especializado en ejercer la fiscalización del gasto público de manera directa o indirecta en las más de 2,500 unidades administrativas, en los 26 estados y en los 5,561 municipios y un Distrito Federal.</w:t>
      </w:r>
    </w:p>
    <w:p w:rsidR="00A534B4" w:rsidRDefault="00A534B4" w:rsidP="00A534B4">
      <w:pPr>
        <w:pStyle w:val="Default"/>
        <w:spacing w:line="480" w:lineRule="auto"/>
        <w:ind w:firstLine="709"/>
        <w:rPr>
          <w:rFonts w:ascii="Times New Roman" w:hAnsi="Times New Roman" w:cs="Times New Roman"/>
          <w:szCs w:val="20"/>
        </w:rPr>
      </w:pPr>
      <w:r>
        <w:rPr>
          <w:rFonts w:ascii="Times New Roman" w:hAnsi="Times New Roman" w:cs="Times New Roman"/>
          <w:szCs w:val="20"/>
        </w:rPr>
        <w:t xml:space="preserve">El </w:t>
      </w:r>
      <w:r w:rsidRPr="00AC16BF">
        <w:rPr>
          <w:rFonts w:ascii="Times New Roman" w:hAnsi="Times New Roman" w:cs="Times New Roman"/>
          <w:szCs w:val="20"/>
        </w:rPr>
        <w:t>Tribunal está investido de jurisdicción propia y privativa para juzgar las cuentas de los administradores y demás responsables de dineros, bienes y valores públicos</w:t>
      </w:r>
      <w:r>
        <w:rPr>
          <w:rFonts w:ascii="Times New Roman" w:hAnsi="Times New Roman" w:cs="Times New Roman"/>
          <w:szCs w:val="20"/>
        </w:rPr>
        <w:t xml:space="preserve"> </w:t>
      </w:r>
      <w:r w:rsidRPr="00AC16BF">
        <w:rPr>
          <w:rFonts w:ascii="Times New Roman" w:hAnsi="Times New Roman" w:cs="Times New Roman"/>
          <w:szCs w:val="20"/>
        </w:rPr>
        <w:t xml:space="preserve">de las unidades de los poderes de </w:t>
      </w:r>
      <w:smartTag w:uri="urn:schemas-microsoft-com:office:smarttags" w:element="PersonName">
        <w:smartTagPr>
          <w:attr w:name="ProductID" w:val="la Uni￳n"/>
        </w:smartTagPr>
        <w:r w:rsidRPr="00AC16BF">
          <w:rPr>
            <w:rFonts w:ascii="Times New Roman" w:hAnsi="Times New Roman" w:cs="Times New Roman"/>
            <w:szCs w:val="20"/>
          </w:rPr>
          <w:t>la Unión</w:t>
        </w:r>
      </w:smartTag>
      <w:r w:rsidRPr="00AC16BF">
        <w:rPr>
          <w:rFonts w:ascii="Times New Roman" w:hAnsi="Times New Roman" w:cs="Times New Roman"/>
          <w:szCs w:val="20"/>
        </w:rPr>
        <w:t xml:space="preserve"> y de las entidades de la administración indirecta,</w:t>
      </w:r>
      <w:r>
        <w:rPr>
          <w:rFonts w:ascii="Times New Roman" w:hAnsi="Times New Roman" w:cs="Times New Roman"/>
          <w:szCs w:val="20"/>
        </w:rPr>
        <w:t xml:space="preserve"> </w:t>
      </w:r>
      <w:r w:rsidRPr="00AC16BF">
        <w:rPr>
          <w:rFonts w:ascii="Times New Roman" w:hAnsi="Times New Roman" w:cs="Times New Roman"/>
          <w:szCs w:val="20"/>
        </w:rPr>
        <w:t xml:space="preserve">incluso las fundaciones y las sociedades instituidas y mantenidas por el poder Público Federal, </w:t>
      </w:r>
      <w:r>
        <w:rPr>
          <w:rFonts w:ascii="Times New Roman" w:hAnsi="Times New Roman" w:cs="Times New Roman"/>
          <w:szCs w:val="20"/>
        </w:rPr>
        <w:t xml:space="preserve"> </w:t>
      </w:r>
      <w:r w:rsidRPr="00AC16BF">
        <w:rPr>
          <w:rFonts w:ascii="Times New Roman" w:hAnsi="Times New Roman" w:cs="Times New Roman"/>
          <w:szCs w:val="20"/>
        </w:rPr>
        <w:t xml:space="preserve">y las cuentas de aquellos que fueren responsables de la pérdida, del extravío u otra </w:t>
      </w:r>
      <w:r>
        <w:rPr>
          <w:rFonts w:ascii="Times New Roman" w:hAnsi="Times New Roman" w:cs="Times New Roman"/>
          <w:szCs w:val="20"/>
        </w:rPr>
        <w:t xml:space="preserve"> </w:t>
      </w:r>
      <w:r w:rsidRPr="00AC16BF">
        <w:rPr>
          <w:rFonts w:ascii="Times New Roman" w:hAnsi="Times New Roman" w:cs="Times New Roman"/>
          <w:szCs w:val="20"/>
        </w:rPr>
        <w:t xml:space="preserve">irregularidad de la cual resulte daño al </w:t>
      </w:r>
      <w:r>
        <w:rPr>
          <w:rFonts w:ascii="Times New Roman" w:hAnsi="Times New Roman" w:cs="Times New Roman"/>
          <w:szCs w:val="20"/>
        </w:rPr>
        <w:t>e</w:t>
      </w:r>
      <w:r w:rsidRPr="00AC16BF">
        <w:rPr>
          <w:rFonts w:ascii="Times New Roman" w:hAnsi="Times New Roman" w:cs="Times New Roman"/>
          <w:szCs w:val="20"/>
        </w:rPr>
        <w:t xml:space="preserve">rario. </w:t>
      </w:r>
    </w:p>
    <w:p w:rsidR="00A534B4" w:rsidRPr="00E34999" w:rsidRDefault="00A534B4" w:rsidP="00A534B4">
      <w:pPr>
        <w:pStyle w:val="Default"/>
        <w:spacing w:line="480" w:lineRule="auto"/>
        <w:ind w:firstLine="709"/>
        <w:rPr>
          <w:rFonts w:ascii="Times New Roman" w:hAnsi="Times New Roman" w:cs="Times New Roman"/>
          <w:szCs w:val="20"/>
        </w:rPr>
      </w:pPr>
      <w:r w:rsidRPr="00E34999">
        <w:rPr>
          <w:rFonts w:ascii="Times New Roman" w:hAnsi="Times New Roman" w:cs="Times New Roman"/>
          <w:szCs w:val="20"/>
        </w:rPr>
        <w:t xml:space="preserve">El ente goza de autonomía técnica y de gestión, por lo que se encuentra ajeno a influencias políticas; su misión es responder por el cumplimiento del ordenamiento jurídico brasileño, la salvaguarda y debido uso de </w:t>
      </w:r>
      <w:smartTag w:uri="urn:schemas-microsoft-com:office:smarttags" w:element="PersonName">
        <w:smartTagPr>
          <w:attr w:name="ProductID" w:val="la Hacienda P￺blica"/>
        </w:smartTagPr>
        <w:r w:rsidRPr="00E34999">
          <w:rPr>
            <w:rFonts w:ascii="Times New Roman" w:hAnsi="Times New Roman" w:cs="Times New Roman"/>
            <w:szCs w:val="20"/>
          </w:rPr>
          <w:t>la Hacienda Pública</w:t>
        </w:r>
      </w:smartTag>
      <w:r w:rsidRPr="00E34999">
        <w:rPr>
          <w:rFonts w:ascii="Times New Roman" w:hAnsi="Times New Roman" w:cs="Times New Roman"/>
          <w:szCs w:val="20"/>
        </w:rPr>
        <w:t xml:space="preserve"> del país, la consolidación del Estado democrático de derecho mediante la rendición de cuentas y el fortalecimiento de la probidad administrativa, así como la fidelidad y transparencia de la información financiera.</w:t>
      </w:r>
      <w:r>
        <w:rPr>
          <w:rFonts w:ascii="Times New Roman" w:hAnsi="Times New Roman" w:cs="Times New Roman"/>
          <w:szCs w:val="20"/>
        </w:rPr>
        <w:t xml:space="preserve"> </w:t>
      </w:r>
      <w:r w:rsidRPr="00E34999">
        <w:rPr>
          <w:rFonts w:ascii="Times New Roman" w:hAnsi="Times New Roman" w:cs="Times New Roman"/>
          <w:szCs w:val="20"/>
        </w:rPr>
        <w:t xml:space="preserve">El Tribunal está integrado por nueve ministros nombrados por el Presidente de </w:t>
      </w:r>
      <w:smartTag w:uri="urn:schemas-microsoft-com:office:smarttags" w:element="PersonName">
        <w:smartTagPr>
          <w:attr w:name="ProductID" w:val="la Rep￺blica"/>
        </w:smartTagPr>
        <w:r w:rsidRPr="00E34999">
          <w:rPr>
            <w:rFonts w:ascii="Times New Roman" w:hAnsi="Times New Roman" w:cs="Times New Roman"/>
            <w:szCs w:val="20"/>
          </w:rPr>
          <w:t>la República</w:t>
        </w:r>
      </w:smartTag>
      <w:r w:rsidRPr="00E34999">
        <w:rPr>
          <w:rFonts w:ascii="Times New Roman" w:hAnsi="Times New Roman" w:cs="Times New Roman"/>
          <w:szCs w:val="20"/>
        </w:rPr>
        <w:t xml:space="preserve">, seis de los cuales son escogidos por el Congreso Nacional, dos son oriundos del propio Tribunal (uno de éstos del cuadro de auditores) y otro del Ministerio Público. Los miembros de este Tribunal tienen las mismas prerrogativas que los magistrados del Supremo Tribunal Federal de </w:t>
      </w:r>
      <w:smartTag w:uri="urn:schemas-microsoft-com:office:smarttags" w:element="PersonName">
        <w:smartTagPr>
          <w:attr w:name="ProductID" w:val="la Rep￺blica"/>
        </w:smartTagPr>
        <w:r w:rsidRPr="00E34999">
          <w:rPr>
            <w:rFonts w:ascii="Times New Roman" w:hAnsi="Times New Roman" w:cs="Times New Roman"/>
            <w:szCs w:val="20"/>
          </w:rPr>
          <w:t>la República</w:t>
        </w:r>
      </w:smartTag>
      <w:r w:rsidRPr="00E34999">
        <w:rPr>
          <w:rFonts w:ascii="Times New Roman" w:hAnsi="Times New Roman" w:cs="Times New Roman"/>
          <w:szCs w:val="20"/>
        </w:rPr>
        <w:t>, entre las que destaca la inamovilidad en el cargo.</w:t>
      </w:r>
      <w:r>
        <w:rPr>
          <w:rFonts w:ascii="Times New Roman" w:hAnsi="Times New Roman" w:cs="Times New Roman"/>
          <w:szCs w:val="20"/>
        </w:rPr>
        <w:t xml:space="preserve"> </w:t>
      </w:r>
      <w:r w:rsidRPr="00E34999">
        <w:rPr>
          <w:rFonts w:ascii="Times New Roman" w:hAnsi="Times New Roman" w:cs="Times New Roman"/>
          <w:szCs w:val="20"/>
        </w:rPr>
        <w:t xml:space="preserve">Entre las principales atribuciones y obligaciones del TCU, expresadas en </w:t>
      </w:r>
      <w:smartTag w:uri="urn:schemas-microsoft-com:office:smarttags" w:element="PersonName">
        <w:smartTagPr>
          <w:attr w:name="ProductID" w:val="la Constituci￳n Federal"/>
        </w:smartTagPr>
        <w:r w:rsidRPr="00E34999">
          <w:rPr>
            <w:rFonts w:ascii="Times New Roman" w:hAnsi="Times New Roman" w:cs="Times New Roman"/>
            <w:szCs w:val="20"/>
          </w:rPr>
          <w:t>la Constitución Federal</w:t>
        </w:r>
      </w:smartTag>
      <w:r w:rsidRPr="00E34999">
        <w:rPr>
          <w:rFonts w:ascii="Times New Roman" w:hAnsi="Times New Roman" w:cs="Times New Roman"/>
          <w:szCs w:val="20"/>
        </w:rPr>
        <w:t xml:space="preserve"> de 1988, se encuentran las siguientes: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Ejercer el papel de órgano auxiliar del Congreso Nacional en el ejercicio del control externo.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Juzgar las cuentas de los administradores y de los demás responsables por el dinero y los bienes públicos.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Fiscalizar las cuentas nacionales de empresas supranacionales donde el gobierno tenga injerencia.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Fiscalizar la aplicación de los recursos de </w:t>
      </w:r>
      <w:smartTag w:uri="urn:schemas-microsoft-com:office:smarttags" w:element="PersonName">
        <w:smartTagPr>
          <w:attr w:name="ProductID" w:val="la Uni￳n"/>
        </w:smartTagPr>
        <w:r w:rsidRPr="00E34999">
          <w:rPr>
            <w:color w:val="000000"/>
            <w:szCs w:val="20"/>
            <w:lang w:eastAsia="es-MX"/>
          </w:rPr>
          <w:t>la Unión</w:t>
        </w:r>
      </w:smartTag>
      <w:r w:rsidRPr="00E34999">
        <w:rPr>
          <w:color w:val="000000"/>
          <w:szCs w:val="20"/>
          <w:lang w:eastAsia="es-MX"/>
        </w:rPr>
        <w:t xml:space="preserve"> transferidos a los Estados, Municipios y el Distrito Federal.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Presentar informaciones al Congreso Nacional sobre fiscalizaciones realizadas.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Emitir un pronunciamiento conclusivo, por solicitud de </w:t>
      </w:r>
      <w:smartTag w:uri="urn:schemas-microsoft-com:office:smarttags" w:element="PersonName">
        <w:smartTagPr>
          <w:attr w:name="ProductID" w:val="la Comisi￳n Mixta"/>
        </w:smartTagPr>
        <w:r w:rsidRPr="00E34999">
          <w:rPr>
            <w:color w:val="000000"/>
            <w:szCs w:val="20"/>
            <w:lang w:eastAsia="es-MX"/>
          </w:rPr>
          <w:t>la Comisión Mixta</w:t>
        </w:r>
      </w:smartTag>
      <w:r w:rsidRPr="00E34999">
        <w:rPr>
          <w:color w:val="000000"/>
          <w:szCs w:val="20"/>
          <w:lang w:eastAsia="es-MX"/>
        </w:rPr>
        <w:t xml:space="preserve"> Permanente de Senadores y Diputados, sobre las fiscalizaciones realizadas.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Dar conducción a las denuncias ciudadanas, partidos políticos, asociaciones civiles o sindicales, sobre irregularidades o ilegalidades en la aplicación de recursos federales. </w:t>
      </w:r>
    </w:p>
    <w:p w:rsidR="00A534B4" w:rsidRPr="00E34999" w:rsidRDefault="00A534B4" w:rsidP="00C67CDD">
      <w:pPr>
        <w:numPr>
          <w:ilvl w:val="0"/>
          <w:numId w:val="29"/>
        </w:numPr>
        <w:autoSpaceDE w:val="0"/>
        <w:autoSpaceDN w:val="0"/>
        <w:adjustRightInd w:val="0"/>
        <w:spacing w:after="0"/>
        <w:rPr>
          <w:color w:val="000000"/>
          <w:szCs w:val="20"/>
          <w:lang w:eastAsia="es-MX"/>
        </w:rPr>
      </w:pPr>
      <w:r w:rsidRPr="00E34999">
        <w:rPr>
          <w:color w:val="000000"/>
          <w:szCs w:val="20"/>
          <w:lang w:eastAsia="es-MX"/>
        </w:rPr>
        <w:t xml:space="preserve">Fiscalizar los fondos de participación de los estados, el Distrito Federal y los municipios, sobre la entrega, administración y salvaguarda de los recursos públicos de </w:t>
      </w:r>
      <w:smartTag w:uri="urn:schemas-microsoft-com:office:smarttags" w:element="PersonName">
        <w:smartTagPr>
          <w:attr w:name="ProductID" w:val="la Federaci￳n."/>
        </w:smartTagPr>
        <w:r w:rsidRPr="00E34999">
          <w:rPr>
            <w:color w:val="000000"/>
            <w:szCs w:val="20"/>
            <w:lang w:eastAsia="es-MX"/>
          </w:rPr>
          <w:t>la Federación.</w:t>
        </w:r>
      </w:smartTag>
      <w:r w:rsidRPr="00E34999">
        <w:rPr>
          <w:color w:val="000000"/>
          <w:szCs w:val="20"/>
          <w:lang w:eastAsia="es-MX"/>
        </w:rPr>
        <w:t xml:space="preserve"> </w:t>
      </w:r>
    </w:p>
    <w:p w:rsidR="00A534B4" w:rsidRDefault="00A534B4" w:rsidP="00A534B4">
      <w:pPr>
        <w:pStyle w:val="Default"/>
        <w:spacing w:line="480" w:lineRule="auto"/>
        <w:ind w:firstLine="709"/>
        <w:rPr>
          <w:rFonts w:ascii="Times New Roman" w:hAnsi="Times New Roman" w:cs="Times New Roman"/>
          <w:szCs w:val="20"/>
        </w:rPr>
      </w:pPr>
      <w:r w:rsidRPr="001F241E">
        <w:rPr>
          <w:rFonts w:ascii="Times New Roman" w:hAnsi="Times New Roman" w:cs="Times New Roman"/>
          <w:szCs w:val="20"/>
        </w:rPr>
        <w:t>Para desempeñar su obligación, el Tribunal realiza auditorías financieras, de inspección, de regularidad y técnicas. Con apoyo de su personal especializado, comprueba la veracidad y fidelidad de las cuentas, la autenticidad de la documentación respectiva y la exactitud de las operaciones aritméticas y de contabilidad.</w:t>
      </w:r>
      <w:r>
        <w:rPr>
          <w:rFonts w:ascii="Times New Roman" w:hAnsi="Times New Roman" w:cs="Times New Roman"/>
          <w:szCs w:val="20"/>
        </w:rPr>
        <w:t xml:space="preserve"> </w:t>
      </w:r>
    </w:p>
    <w:p w:rsidR="00A534B4" w:rsidRDefault="00A534B4" w:rsidP="00A534B4">
      <w:pPr>
        <w:pStyle w:val="Default"/>
        <w:spacing w:line="480" w:lineRule="auto"/>
        <w:ind w:firstLine="709"/>
        <w:rPr>
          <w:rFonts w:ascii="Times New Roman" w:hAnsi="Times New Roman" w:cs="Times New Roman"/>
          <w:szCs w:val="20"/>
        </w:rPr>
      </w:pPr>
      <w:r w:rsidRPr="00AC16BF">
        <w:rPr>
          <w:rFonts w:ascii="Times New Roman" w:hAnsi="Times New Roman" w:cs="Times New Roman"/>
          <w:szCs w:val="20"/>
        </w:rPr>
        <w:t xml:space="preserve">Las cuentas de los administradores y los responsables serán anualmente sometidas al juzgamiento del Tribunal, en forma de toma o rendición de cuentas. Al juzgar las cuentas, este </w:t>
      </w:r>
      <w:r>
        <w:rPr>
          <w:rFonts w:ascii="Times New Roman" w:hAnsi="Times New Roman" w:cs="Times New Roman"/>
          <w:szCs w:val="20"/>
        </w:rPr>
        <w:t xml:space="preserve"> </w:t>
      </w:r>
      <w:r w:rsidRPr="00AC16BF">
        <w:rPr>
          <w:rFonts w:ascii="Times New Roman" w:hAnsi="Times New Roman" w:cs="Times New Roman"/>
          <w:szCs w:val="20"/>
        </w:rPr>
        <w:t xml:space="preserve">Tribunal decidirá si éstas son regulares, regulares con salvedad o irregulares. Las cuentas serán juzgadas regulares, cuando expresaren, de forma clara y objetiva, la exactitud de los </w:t>
      </w:r>
      <w:r>
        <w:rPr>
          <w:rFonts w:ascii="Times New Roman" w:hAnsi="Times New Roman" w:cs="Times New Roman"/>
          <w:szCs w:val="20"/>
        </w:rPr>
        <w:t xml:space="preserve"> </w:t>
      </w:r>
      <w:r w:rsidRPr="00AC16BF">
        <w:rPr>
          <w:rFonts w:ascii="Times New Roman" w:hAnsi="Times New Roman" w:cs="Times New Roman"/>
          <w:szCs w:val="20"/>
        </w:rPr>
        <w:t xml:space="preserve">estados contables, la legalidad, la legitimidad y la economicidad de los actos de gestión del </w:t>
      </w:r>
      <w:r>
        <w:rPr>
          <w:rFonts w:ascii="Times New Roman" w:hAnsi="Times New Roman" w:cs="Times New Roman"/>
          <w:szCs w:val="20"/>
        </w:rPr>
        <w:t xml:space="preserve"> </w:t>
      </w:r>
      <w:r w:rsidRPr="00AC16BF">
        <w:rPr>
          <w:rFonts w:ascii="Times New Roman" w:hAnsi="Times New Roman" w:cs="Times New Roman"/>
          <w:szCs w:val="20"/>
        </w:rPr>
        <w:t xml:space="preserve">responsable; regulares con salvedad, cuando evidenciaren impropiedad o cualquiera otra falta </w:t>
      </w:r>
      <w:r>
        <w:rPr>
          <w:rFonts w:ascii="Times New Roman" w:hAnsi="Times New Roman" w:cs="Times New Roman"/>
          <w:szCs w:val="20"/>
        </w:rPr>
        <w:t xml:space="preserve"> </w:t>
      </w:r>
      <w:r w:rsidRPr="00AC16BF">
        <w:rPr>
          <w:rFonts w:ascii="Times New Roman" w:hAnsi="Times New Roman" w:cs="Times New Roman"/>
          <w:szCs w:val="20"/>
        </w:rPr>
        <w:t xml:space="preserve">de naturaleza formal de la cual no resulte daño al </w:t>
      </w:r>
      <w:r>
        <w:rPr>
          <w:rFonts w:ascii="Times New Roman" w:hAnsi="Times New Roman" w:cs="Times New Roman"/>
          <w:szCs w:val="20"/>
        </w:rPr>
        <w:t>e</w:t>
      </w:r>
      <w:r w:rsidRPr="00AC16BF">
        <w:rPr>
          <w:rFonts w:ascii="Times New Roman" w:hAnsi="Times New Roman" w:cs="Times New Roman"/>
          <w:szCs w:val="20"/>
        </w:rPr>
        <w:t xml:space="preserve">rario; irregulares, cuando se compruebe cualquiera de los siguientes casos: 1. Omisión en el deber de rendir cuentas; 2. Práctica de acto </w:t>
      </w:r>
      <w:r>
        <w:rPr>
          <w:rFonts w:ascii="Times New Roman" w:hAnsi="Times New Roman" w:cs="Times New Roman"/>
          <w:szCs w:val="20"/>
        </w:rPr>
        <w:t xml:space="preserve"> </w:t>
      </w:r>
      <w:r w:rsidRPr="00AC16BF">
        <w:rPr>
          <w:rFonts w:ascii="Times New Roman" w:hAnsi="Times New Roman" w:cs="Times New Roman"/>
          <w:szCs w:val="20"/>
        </w:rPr>
        <w:t xml:space="preserve">de gestión ilegal, ilegítimo, antieconómico o infracción a la norma legal o reglamentaria de </w:t>
      </w:r>
      <w:r>
        <w:rPr>
          <w:rFonts w:ascii="Times New Roman" w:hAnsi="Times New Roman" w:cs="Times New Roman"/>
          <w:szCs w:val="20"/>
        </w:rPr>
        <w:t xml:space="preserve"> </w:t>
      </w:r>
      <w:r w:rsidRPr="00AC16BF">
        <w:rPr>
          <w:rFonts w:ascii="Times New Roman" w:hAnsi="Times New Roman" w:cs="Times New Roman"/>
          <w:szCs w:val="20"/>
        </w:rPr>
        <w:t>naturaleza contable, financiera, presupuestaria, operaci</w:t>
      </w:r>
      <w:r>
        <w:rPr>
          <w:rFonts w:ascii="Times New Roman" w:hAnsi="Times New Roman" w:cs="Times New Roman"/>
          <w:szCs w:val="20"/>
        </w:rPr>
        <w:t>onal o patrimonial; 3. Daño al e</w:t>
      </w:r>
      <w:r w:rsidRPr="00AC16BF">
        <w:rPr>
          <w:rFonts w:ascii="Times New Roman" w:hAnsi="Times New Roman" w:cs="Times New Roman"/>
          <w:szCs w:val="20"/>
        </w:rPr>
        <w:t>rario ocasionado por acto de gestión ilegítimo o antieconómico; o 4. Desfalco o desviación de dineros, bienes o valores públicos.</w:t>
      </w:r>
    </w:p>
    <w:p w:rsidR="00A534B4" w:rsidRDefault="00A534B4" w:rsidP="00A534B4">
      <w:pPr>
        <w:pStyle w:val="Default"/>
        <w:spacing w:line="480" w:lineRule="auto"/>
        <w:ind w:firstLine="709"/>
        <w:rPr>
          <w:rFonts w:ascii="Times New Roman" w:hAnsi="Times New Roman" w:cs="Times New Roman"/>
          <w:szCs w:val="20"/>
        </w:rPr>
      </w:pPr>
      <w:r>
        <w:rPr>
          <w:rFonts w:ascii="Times New Roman" w:hAnsi="Times New Roman" w:cs="Times New Roman"/>
          <w:szCs w:val="20"/>
        </w:rPr>
        <w:t>E</w:t>
      </w:r>
      <w:r w:rsidRPr="00AC16BF">
        <w:rPr>
          <w:rFonts w:ascii="Times New Roman" w:hAnsi="Times New Roman" w:cs="Times New Roman"/>
          <w:szCs w:val="20"/>
        </w:rPr>
        <w:t xml:space="preserve">l Tribunal ante el acto irregular y la responsabilidad declarada debe remitir copia de la documentación al Ministerio Público de </w:t>
      </w:r>
      <w:smartTag w:uri="urn:schemas-microsoft-com:office:smarttags" w:element="PersonName">
        <w:smartTagPr>
          <w:attr w:name="ProductID" w:val="la Uni￳n"/>
        </w:smartTagPr>
        <w:r w:rsidRPr="00AC16BF">
          <w:rPr>
            <w:rFonts w:ascii="Times New Roman" w:hAnsi="Times New Roman" w:cs="Times New Roman"/>
            <w:szCs w:val="20"/>
          </w:rPr>
          <w:t>la Unión</w:t>
        </w:r>
      </w:smartTag>
      <w:r w:rsidRPr="00AC16BF">
        <w:rPr>
          <w:rFonts w:ascii="Times New Roman" w:hAnsi="Times New Roman" w:cs="Times New Roman"/>
          <w:szCs w:val="20"/>
        </w:rPr>
        <w:t xml:space="preserve"> para el enjuiciamiento de las acciones civiles y penales que correspondan.</w:t>
      </w:r>
      <w:r>
        <w:rPr>
          <w:rFonts w:ascii="Times New Roman" w:hAnsi="Times New Roman" w:cs="Times New Roman"/>
          <w:szCs w:val="20"/>
        </w:rPr>
        <w:t xml:space="preserve"> M</w:t>
      </w:r>
      <w:r w:rsidRPr="001F241E">
        <w:rPr>
          <w:rFonts w:ascii="Times New Roman" w:hAnsi="Times New Roman" w:cs="Times New Roman"/>
          <w:szCs w:val="20"/>
        </w:rPr>
        <w:t>ás allá de las auditorías y las inspecciones, la legislación interna del TCU prevé otros tres instrumentos de fiscalización: examen, acompañamiento y monitoreo. El examen tiene por objeto conocer la organización, funcionamiento y forma de operatividad de las agencias de la administración pública, así como de los programas y proyectos gubernamentales.</w:t>
      </w:r>
    </w:p>
    <w:p w:rsidR="00A534B4" w:rsidRPr="001F241E" w:rsidRDefault="00A534B4" w:rsidP="00A534B4">
      <w:pPr>
        <w:pStyle w:val="Default"/>
        <w:spacing w:line="480" w:lineRule="auto"/>
        <w:ind w:firstLine="709"/>
        <w:rPr>
          <w:rFonts w:ascii="Times New Roman" w:hAnsi="Times New Roman" w:cs="Times New Roman"/>
          <w:szCs w:val="20"/>
        </w:rPr>
      </w:pPr>
      <w:r w:rsidRPr="001F241E">
        <w:rPr>
          <w:rFonts w:ascii="Times New Roman" w:hAnsi="Times New Roman" w:cs="Times New Roman"/>
          <w:szCs w:val="20"/>
        </w:rPr>
        <w:t>Por medio del acompañamiento, el Tribunal evalúa el desempeño en aspectos de economía, eficacia y eficiencia de las entidades sujetas a fiscalización. Por último, mediante el monitoreo se verifica el cumplimiento de las observaciones y recomendaciones efectuadas a los órganos fiscalizados.</w:t>
      </w:r>
      <w:r>
        <w:rPr>
          <w:rFonts w:ascii="Times New Roman" w:hAnsi="Times New Roman" w:cs="Times New Roman"/>
          <w:szCs w:val="20"/>
        </w:rPr>
        <w:t xml:space="preserve"> </w:t>
      </w:r>
      <w:r w:rsidRPr="001F241E">
        <w:rPr>
          <w:rFonts w:ascii="Times New Roman" w:hAnsi="Times New Roman" w:cs="Times New Roman"/>
          <w:szCs w:val="20"/>
        </w:rPr>
        <w:t>Para el periodo 2003-2007, el Tribunal instauró un Plan Estratégico basado en ampliar el uso de la tecnología de la información; perfeccionar la normatividad en el ejercicio de control externo; fortalecer las acciones y recomendaciones dirigidas a la mejora de la administración pública; perfeccionar los procesos de trabajo y asegurar un nivel adecuado de satisfacción del personal del Tribunal.</w:t>
      </w:r>
    </w:p>
    <w:p w:rsidR="00A534B4" w:rsidRDefault="00A534B4" w:rsidP="00A534B4">
      <w:pPr>
        <w:pStyle w:val="Default"/>
        <w:spacing w:line="480" w:lineRule="auto"/>
        <w:ind w:firstLine="709"/>
        <w:rPr>
          <w:rFonts w:ascii="Times New Roman" w:hAnsi="Times New Roman" w:cs="Times New Roman"/>
          <w:szCs w:val="20"/>
        </w:rPr>
      </w:pPr>
      <w:r w:rsidRPr="001F241E">
        <w:rPr>
          <w:rFonts w:ascii="Times New Roman" w:hAnsi="Times New Roman" w:cs="Times New Roman"/>
          <w:szCs w:val="20"/>
        </w:rPr>
        <w:t xml:space="preserve">En el contexto internacional, el TCU forma parte de importantes organismos multilaterales de fiscalización, entre ellos </w:t>
      </w:r>
      <w:smartTag w:uri="urn:schemas-microsoft-com:office:smarttags" w:element="PersonName">
        <w:smartTagPr>
          <w:attr w:name="ProductID" w:val="la INTOSAI"/>
        </w:smartTagPr>
        <w:r w:rsidRPr="001F241E">
          <w:rPr>
            <w:rFonts w:ascii="Times New Roman" w:hAnsi="Times New Roman" w:cs="Times New Roman"/>
            <w:szCs w:val="20"/>
          </w:rPr>
          <w:t>la INTOSAI</w:t>
        </w:r>
      </w:smartTag>
      <w:r w:rsidRPr="001F241E">
        <w:rPr>
          <w:rFonts w:ascii="Times New Roman" w:hAnsi="Times New Roman" w:cs="Times New Roman"/>
          <w:szCs w:val="20"/>
        </w:rPr>
        <w:t xml:space="preserve"> y </w:t>
      </w:r>
      <w:smartTag w:uri="urn:schemas-microsoft-com:office:smarttags" w:element="PersonName">
        <w:smartTagPr>
          <w:attr w:name="ProductID" w:val="la OLACEFS"/>
        </w:smartTagPr>
        <w:r w:rsidRPr="001F241E">
          <w:rPr>
            <w:rFonts w:ascii="Times New Roman" w:hAnsi="Times New Roman" w:cs="Times New Roman"/>
            <w:szCs w:val="20"/>
          </w:rPr>
          <w:t>la OLACEFS</w:t>
        </w:r>
      </w:smartTag>
      <w:r w:rsidRPr="001F241E">
        <w:rPr>
          <w:rFonts w:ascii="Times New Roman" w:hAnsi="Times New Roman" w:cs="Times New Roman"/>
          <w:szCs w:val="20"/>
        </w:rPr>
        <w:t>, donde analiza en seminarios y foros sobre las tendencias de fiscalización en otros países y sus probables efectos, inclusive ha firmado convenios de capacitación con algunos países como Canadá, Reino Unido y Perú.</w:t>
      </w:r>
    </w:p>
    <w:p w:rsidR="00A534B4" w:rsidRDefault="00A534B4" w:rsidP="00A534B4">
      <w:pPr>
        <w:pStyle w:val="Default"/>
        <w:spacing w:line="480" w:lineRule="auto"/>
        <w:ind w:firstLine="709"/>
        <w:rPr>
          <w:rFonts w:ascii="Times New Roman" w:hAnsi="Times New Roman" w:cs="Times New Roman"/>
          <w:szCs w:val="20"/>
        </w:rPr>
      </w:pPr>
      <w:r w:rsidRPr="001F241E">
        <w:rPr>
          <w:rFonts w:ascii="Times New Roman" w:hAnsi="Times New Roman" w:cs="Times New Roman"/>
          <w:szCs w:val="20"/>
        </w:rPr>
        <w:t xml:space="preserve">Además de rendir los respectivos informes enviados al Congreso, el Tribunal tiene una política de transparencia y fácil acceso a los resultados obtenidos de su función, usando para esto diversos instrumentos como la página de Internet, donde se dispone de información institucional, informes trimestrales y anuales. </w:t>
      </w:r>
      <w:r>
        <w:rPr>
          <w:rFonts w:ascii="Times New Roman" w:hAnsi="Times New Roman" w:cs="Times New Roman"/>
          <w:szCs w:val="20"/>
        </w:rPr>
        <w:t>T</w:t>
      </w:r>
      <w:r w:rsidRPr="001F241E">
        <w:rPr>
          <w:rFonts w:ascii="Times New Roman" w:hAnsi="Times New Roman" w:cs="Times New Roman"/>
          <w:szCs w:val="20"/>
        </w:rPr>
        <w:t>ambién edita una revista trimestral y un periódico semanal donde divulga la jurisprudencia del Tribunal y asuntos de interés sobre fiscalización y administración pública.</w:t>
      </w:r>
    </w:p>
    <w:p w:rsidR="00FA5818" w:rsidRPr="005F4FEF" w:rsidRDefault="002A4021" w:rsidP="005F4FEF">
      <w:pPr>
        <w:pStyle w:val="Ttulo2"/>
        <w:ind w:left="708"/>
        <w:rPr>
          <w:b/>
          <w:i w:val="0"/>
          <w:color w:val="000000" w:themeColor="text1"/>
        </w:rPr>
      </w:pPr>
      <w:hyperlink w:anchor="_Toc391400184" w:history="1">
        <w:bookmarkStart w:id="40" w:name="_Toc395097894"/>
        <w:r w:rsidR="00FA5818" w:rsidRPr="005F4FEF">
          <w:rPr>
            <w:rStyle w:val="Hipervnculo"/>
            <w:b/>
            <w:i w:val="0"/>
            <w:color w:val="000000" w:themeColor="text1"/>
            <w:u w:val="none"/>
          </w:rPr>
          <w:t>IV.</w:t>
        </w:r>
        <w:r w:rsidR="005A1BEA">
          <w:rPr>
            <w:rStyle w:val="Hipervnculo"/>
            <w:b/>
            <w:i w:val="0"/>
            <w:color w:val="000000" w:themeColor="text1"/>
            <w:u w:val="none"/>
            <w:lang w:val="es-419"/>
          </w:rPr>
          <w:t>I</w:t>
        </w:r>
        <w:r w:rsidR="00A534B4" w:rsidRPr="005F4FEF">
          <w:rPr>
            <w:rStyle w:val="Hipervnculo"/>
            <w:b/>
            <w:i w:val="0"/>
            <w:color w:val="000000" w:themeColor="text1"/>
            <w:u w:val="none"/>
          </w:rPr>
          <w:t>V</w:t>
        </w:r>
        <w:r w:rsidR="00FA5818" w:rsidRPr="005F4FEF">
          <w:rPr>
            <w:rStyle w:val="Hipervnculo"/>
            <w:b/>
            <w:i w:val="0"/>
            <w:color w:val="000000" w:themeColor="text1"/>
            <w:u w:val="none"/>
          </w:rPr>
          <w:t xml:space="preserve"> Auditoría Generales o Contralorías</w:t>
        </w:r>
        <w:r w:rsidR="00FA5818" w:rsidRPr="005F4FEF">
          <w:rPr>
            <w:b/>
            <w:i w:val="0"/>
            <w:webHidden/>
            <w:color w:val="000000" w:themeColor="text1"/>
          </w:rPr>
          <w:t xml:space="preserve"> </w:t>
        </w:r>
      </w:hyperlink>
      <w:r w:rsidR="00FA5818" w:rsidRPr="005F4FEF">
        <w:rPr>
          <w:b/>
          <w:i w:val="0"/>
          <w:color w:val="000000" w:themeColor="text1"/>
        </w:rPr>
        <w:t>(Australia, Estados Unidos)</w:t>
      </w:r>
      <w:bookmarkEnd w:id="40"/>
    </w:p>
    <w:p w:rsidR="00A534B4" w:rsidRPr="00BD00B1" w:rsidRDefault="00A534B4" w:rsidP="00BD00B1">
      <w:pPr>
        <w:rPr>
          <w:b/>
          <w:color w:val="000000" w:themeColor="text1"/>
        </w:rPr>
      </w:pPr>
      <w:bookmarkStart w:id="41" w:name="_Toc394662171"/>
      <w:r w:rsidRPr="00BD00B1">
        <w:rPr>
          <w:b/>
          <w:color w:val="000000" w:themeColor="text1"/>
        </w:rPr>
        <w:t>Australia:</w:t>
      </w:r>
      <w:bookmarkEnd w:id="41"/>
    </w:p>
    <w:p w:rsidR="00A534B4" w:rsidRPr="00E03D6C" w:rsidRDefault="00A534B4" w:rsidP="00A534B4">
      <w:pPr>
        <w:autoSpaceDE w:val="0"/>
        <w:autoSpaceDN w:val="0"/>
        <w:adjustRightInd w:val="0"/>
        <w:spacing w:after="0"/>
        <w:ind w:firstLine="709"/>
      </w:pPr>
      <w:r w:rsidRPr="00057D01">
        <w:t xml:space="preserve">La Oficina Nacional de Auditoría Australiana (ANAO), tiene su origen en </w:t>
      </w:r>
      <w:smartTag w:uri="urn:schemas-microsoft-com:office:smarttags" w:element="PersonName">
        <w:smartTagPr>
          <w:attr w:name="ProductID" w:val="la Oficina"/>
        </w:smartTagPr>
        <w:r w:rsidRPr="00057D01">
          <w:t>la Oficina</w:t>
        </w:r>
      </w:smartTag>
      <w:r w:rsidRPr="00057D01">
        <w:t xml:space="preserve"> de Auditoría General, constituida en 1901, </w:t>
      </w:r>
      <w:r>
        <w:t>aunque</w:t>
      </w:r>
      <w:r w:rsidRPr="00057D01">
        <w:t xml:space="preserve"> fue hasta 1998 cuando se convirtió en </w:t>
      </w:r>
      <w:smartTag w:uri="urn:schemas-microsoft-com:office:smarttags" w:element="PersonName">
        <w:smartTagPr>
          <w:attr w:name="ProductID" w:val="la ANAO"/>
        </w:smartTagPr>
        <w:r w:rsidRPr="00057D01">
          <w:t>la ANAO</w:t>
        </w:r>
      </w:smartTag>
      <w:r w:rsidRPr="00057D01">
        <w:t xml:space="preserve"> mediante el decreto de “el Acto Auditor-General </w:t>
      </w:r>
      <w:smartTag w:uri="urn:schemas-microsoft-com:office:smarttags" w:element="metricconverter">
        <w:smartTagPr>
          <w:attr w:name="ProductID" w:val="1997”"/>
        </w:smartTagPr>
        <w:r w:rsidRPr="00057D01">
          <w:t>1997”</w:t>
        </w:r>
      </w:smartTag>
      <w:r w:rsidRPr="00057D01">
        <w:t>,</w:t>
      </w:r>
      <w:r>
        <w:t xml:space="preserve"> </w:t>
      </w:r>
      <w:r>
        <w:rPr>
          <w:lang w:eastAsia="es-MX"/>
        </w:rPr>
        <w:t>d</w:t>
      </w:r>
      <w:r w:rsidRPr="00E03D6C">
        <w:rPr>
          <w:lang w:eastAsia="es-MX"/>
        </w:rPr>
        <w:t>entro de las instituciones fundamentales que le dieron forma al gobierno nacional</w:t>
      </w:r>
      <w:r>
        <w:rPr>
          <w:lang w:eastAsia="es-MX"/>
        </w:rPr>
        <w:t xml:space="preserve"> </w:t>
      </w:r>
      <w:r w:rsidRPr="00E03D6C">
        <w:rPr>
          <w:lang w:eastAsia="es-MX"/>
        </w:rPr>
        <w:t xml:space="preserve">en Australia, se encuentra </w:t>
      </w:r>
      <w:smartTag w:uri="urn:schemas-microsoft-com:office:smarttags" w:element="PersonName">
        <w:smartTagPr>
          <w:attr w:name="ProductID" w:val="la ANAO"/>
        </w:smartTagPr>
        <w:r w:rsidRPr="00E03D6C">
          <w:rPr>
            <w:lang w:eastAsia="es-MX"/>
          </w:rPr>
          <w:t xml:space="preserve">la </w:t>
        </w:r>
        <w:r>
          <w:rPr>
            <w:lang w:eastAsia="es-MX"/>
          </w:rPr>
          <w:t>ANAO</w:t>
        </w:r>
      </w:smartTag>
      <w:r w:rsidRPr="00E03D6C">
        <w:rPr>
          <w:lang w:eastAsia="es-MX"/>
        </w:rPr>
        <w:t>, la cual fue creada en</w:t>
      </w:r>
      <w:r>
        <w:rPr>
          <w:lang w:eastAsia="es-MX"/>
        </w:rPr>
        <w:t xml:space="preserve"> </w:t>
      </w:r>
      <w:smartTag w:uri="urn:schemas-microsoft-com:office:smarttags" w:element="metricconverter">
        <w:smartTagPr>
          <w:attr w:name="ProductID" w:val="1901 a"/>
        </w:smartTagPr>
        <w:r w:rsidRPr="00E03D6C">
          <w:rPr>
            <w:lang w:eastAsia="es-MX"/>
          </w:rPr>
          <w:t>1901 a</w:t>
        </w:r>
      </w:smartTag>
      <w:r w:rsidRPr="00E03D6C">
        <w:rPr>
          <w:lang w:eastAsia="es-MX"/>
        </w:rPr>
        <w:t xml:space="preserve"> través de una ley, </w:t>
      </w:r>
      <w:smartTag w:uri="urn:schemas-microsoft-com:office:smarttags" w:element="PersonName">
        <w:smartTagPr>
          <w:attr w:name="ProductID" w:val="la Ley"/>
        </w:smartTagPr>
        <w:r w:rsidRPr="00E03D6C">
          <w:rPr>
            <w:lang w:eastAsia="es-MX"/>
          </w:rPr>
          <w:t>la Ley</w:t>
        </w:r>
      </w:smartTag>
      <w:r w:rsidRPr="00E03D6C">
        <w:rPr>
          <w:lang w:eastAsia="es-MX"/>
        </w:rPr>
        <w:t xml:space="preserve"> de Auditoría (</w:t>
      </w:r>
      <w:r w:rsidRPr="00E03D6C">
        <w:rPr>
          <w:i/>
          <w:iCs/>
          <w:lang w:eastAsia="es-MX"/>
        </w:rPr>
        <w:t>The Audit Act</w:t>
      </w:r>
      <w:r w:rsidRPr="00E03D6C">
        <w:rPr>
          <w:lang w:eastAsia="es-MX"/>
        </w:rPr>
        <w:t>), la cual constituyó la</w:t>
      </w:r>
      <w:r>
        <w:rPr>
          <w:lang w:eastAsia="es-MX"/>
        </w:rPr>
        <w:t xml:space="preserve"> </w:t>
      </w:r>
      <w:r w:rsidRPr="00E03D6C">
        <w:rPr>
          <w:lang w:eastAsia="es-MX"/>
        </w:rPr>
        <w:t>cuarta ley aprobada por el parlamento en su incipiente funcionamiento. Dicha ley</w:t>
      </w:r>
      <w:r>
        <w:rPr>
          <w:lang w:eastAsia="es-MX"/>
        </w:rPr>
        <w:t xml:space="preserve"> </w:t>
      </w:r>
      <w:r w:rsidRPr="00E03D6C">
        <w:rPr>
          <w:lang w:eastAsia="es-MX"/>
        </w:rPr>
        <w:t>tuvo vigen</w:t>
      </w:r>
      <w:r>
        <w:rPr>
          <w:lang w:eastAsia="es-MX"/>
        </w:rPr>
        <w:t>cia de 1901 hasta 1997, año en el</w:t>
      </w:r>
      <w:r w:rsidRPr="00E03D6C">
        <w:rPr>
          <w:lang w:eastAsia="es-MX"/>
        </w:rPr>
        <w:t xml:space="preserve"> que el Parlamento aprobó una nueva</w:t>
      </w:r>
      <w:r>
        <w:rPr>
          <w:lang w:eastAsia="es-MX"/>
        </w:rPr>
        <w:t xml:space="preserve"> </w:t>
      </w:r>
      <w:r w:rsidRPr="00E03D6C">
        <w:rPr>
          <w:lang w:eastAsia="es-MX"/>
        </w:rPr>
        <w:t xml:space="preserve">ley en la materia, la ley de </w:t>
      </w:r>
      <w:smartTag w:uri="urn:schemas-microsoft-com:office:smarttags" w:element="PersonName">
        <w:smartTagPr>
          <w:attr w:name="ProductID" w:val="la Auditor￭a General"/>
        </w:smartTagPr>
        <w:r w:rsidRPr="00E03D6C">
          <w:rPr>
            <w:lang w:eastAsia="es-MX"/>
          </w:rPr>
          <w:t>la Auditoría General</w:t>
        </w:r>
      </w:smartTag>
      <w:r w:rsidRPr="00E03D6C">
        <w:rPr>
          <w:lang w:eastAsia="es-MX"/>
        </w:rPr>
        <w:t xml:space="preserve"> (</w:t>
      </w:r>
      <w:r w:rsidRPr="00E03D6C">
        <w:rPr>
          <w:i/>
          <w:iCs/>
          <w:lang w:eastAsia="es-MX"/>
        </w:rPr>
        <w:t>Auditor General Act</w:t>
      </w:r>
      <w:r w:rsidRPr="00E03D6C">
        <w:rPr>
          <w:lang w:eastAsia="es-MX"/>
        </w:rPr>
        <w:t>), la cual dotó</w:t>
      </w:r>
      <w:r>
        <w:rPr>
          <w:lang w:eastAsia="es-MX"/>
        </w:rPr>
        <w:t xml:space="preserve"> </w:t>
      </w:r>
      <w:r w:rsidRPr="00E03D6C">
        <w:rPr>
          <w:lang w:eastAsia="es-MX"/>
        </w:rPr>
        <w:t>de una mayor independencia al auditor otorgándole mayores facultades para</w:t>
      </w:r>
      <w:r>
        <w:rPr>
          <w:lang w:eastAsia="es-MX"/>
        </w:rPr>
        <w:t xml:space="preserve"> </w:t>
      </w:r>
      <w:r w:rsidRPr="00E03D6C">
        <w:rPr>
          <w:lang w:eastAsia="es-MX"/>
        </w:rPr>
        <w:t>realizar su trabajo de fiscalización y designándolo como servidor público del</w:t>
      </w:r>
      <w:r>
        <w:rPr>
          <w:lang w:eastAsia="es-MX"/>
        </w:rPr>
        <w:t xml:space="preserve"> </w:t>
      </w:r>
      <w:r w:rsidRPr="00E03D6C">
        <w:rPr>
          <w:lang w:eastAsia="es-MX"/>
        </w:rPr>
        <w:t>Parlamento, (</w:t>
      </w:r>
      <w:r w:rsidRPr="00E03D6C">
        <w:rPr>
          <w:i/>
          <w:iCs/>
          <w:lang w:eastAsia="es-MX"/>
        </w:rPr>
        <w:t>Officer of the Parliament</w:t>
      </w:r>
      <w:r w:rsidRPr="00E03D6C">
        <w:rPr>
          <w:lang w:eastAsia="es-MX"/>
        </w:rPr>
        <w:t>). Al igual que las demás entidades públicas,</w:t>
      </w:r>
      <w:r>
        <w:rPr>
          <w:lang w:eastAsia="es-MX"/>
        </w:rPr>
        <w:t xml:space="preserve"> </w:t>
      </w:r>
      <w:r w:rsidRPr="00E03D6C">
        <w:rPr>
          <w:lang w:eastAsia="es-MX"/>
        </w:rPr>
        <w:t xml:space="preserve">la actuación de </w:t>
      </w:r>
      <w:smartTag w:uri="urn:schemas-microsoft-com:office:smarttags" w:element="PersonName">
        <w:smartTagPr>
          <w:attr w:name="ProductID" w:val="la ANAO"/>
        </w:smartTagPr>
        <w:r w:rsidRPr="00E03D6C">
          <w:rPr>
            <w:lang w:eastAsia="es-MX"/>
          </w:rPr>
          <w:t xml:space="preserve">la </w:t>
        </w:r>
        <w:r>
          <w:rPr>
            <w:lang w:eastAsia="es-MX"/>
          </w:rPr>
          <w:t>ANAO</w:t>
        </w:r>
      </w:smartTag>
      <w:r w:rsidRPr="00E03D6C">
        <w:rPr>
          <w:lang w:eastAsia="es-MX"/>
        </w:rPr>
        <w:t xml:space="preserve"> se basa en los principios y valores</w:t>
      </w:r>
      <w:r>
        <w:rPr>
          <w:lang w:eastAsia="es-MX"/>
        </w:rPr>
        <w:t xml:space="preserve"> </w:t>
      </w:r>
      <w:r w:rsidRPr="00E03D6C">
        <w:rPr>
          <w:lang w:eastAsia="es-MX"/>
        </w:rPr>
        <w:t xml:space="preserve">definidos en </w:t>
      </w:r>
      <w:smartTag w:uri="urn:schemas-microsoft-com:office:smarttags" w:element="PersonName">
        <w:smartTagPr>
          <w:attr w:name="ProductID" w:val="la Ley"/>
        </w:smartTagPr>
        <w:r w:rsidRPr="00E03D6C">
          <w:rPr>
            <w:lang w:eastAsia="es-MX"/>
          </w:rPr>
          <w:t>la Ley</w:t>
        </w:r>
      </w:smartTag>
      <w:r w:rsidRPr="00E03D6C">
        <w:rPr>
          <w:lang w:eastAsia="es-MX"/>
        </w:rPr>
        <w:t xml:space="preserve"> del Servicio Público (</w:t>
      </w:r>
      <w:r w:rsidRPr="00E03D6C">
        <w:rPr>
          <w:i/>
          <w:iCs/>
          <w:lang w:eastAsia="es-MX"/>
        </w:rPr>
        <w:t>Australian Public Service Act</w:t>
      </w:r>
      <w:r w:rsidRPr="00E03D6C">
        <w:rPr>
          <w:lang w:eastAsia="es-MX"/>
        </w:rPr>
        <w:t>) promulgada en 1999.</w:t>
      </w:r>
    </w:p>
    <w:p w:rsidR="00A534B4" w:rsidRDefault="00A534B4" w:rsidP="00A534B4">
      <w:pPr>
        <w:pStyle w:val="Default"/>
        <w:spacing w:line="480" w:lineRule="auto"/>
        <w:ind w:firstLine="709"/>
        <w:rPr>
          <w:rFonts w:ascii="Times New Roman" w:hAnsi="Times New Roman" w:cs="Times New Roman"/>
        </w:rPr>
      </w:pPr>
      <w:r w:rsidRPr="00057D01">
        <w:rPr>
          <w:rFonts w:ascii="Times New Roman" w:hAnsi="Times New Roman" w:cs="Times New Roman"/>
          <w:color w:val="auto"/>
        </w:rPr>
        <w:t xml:space="preserve"> </w:t>
      </w:r>
      <w:r>
        <w:rPr>
          <w:rFonts w:ascii="Times New Roman" w:hAnsi="Times New Roman" w:cs="Times New Roman"/>
          <w:color w:val="auto"/>
        </w:rPr>
        <w:t>E</w:t>
      </w:r>
      <w:r w:rsidRPr="00057D01">
        <w:rPr>
          <w:rFonts w:ascii="Times New Roman" w:hAnsi="Times New Roman" w:cs="Times New Roman"/>
          <w:color w:val="auto"/>
        </w:rPr>
        <w:t xml:space="preserve">ntre las principales responsabilidades de </w:t>
      </w:r>
      <w:smartTag w:uri="urn:schemas-microsoft-com:office:smarttags" w:element="PersonName">
        <w:smartTagPr>
          <w:attr w:name="ProductID" w:val="la ANAO"/>
        </w:smartTagPr>
        <w:r w:rsidRPr="00057D01">
          <w:rPr>
            <w:rFonts w:ascii="Times New Roman" w:hAnsi="Times New Roman" w:cs="Times New Roman"/>
            <w:color w:val="auto"/>
          </w:rPr>
          <w:t>la ANAO</w:t>
        </w:r>
      </w:smartTag>
      <w:r w:rsidRPr="00057D01">
        <w:rPr>
          <w:rFonts w:ascii="Times New Roman" w:hAnsi="Times New Roman" w:cs="Times New Roman"/>
          <w:color w:val="auto"/>
        </w:rPr>
        <w:t xml:space="preserve">, está la de revisar </w:t>
      </w:r>
      <w:r w:rsidRPr="00057D01">
        <w:rPr>
          <w:rFonts w:ascii="Times New Roman" w:hAnsi="Times New Roman" w:cs="Times New Roman"/>
        </w:rPr>
        <w:t>los estados financieros anuales del Gobierno y sus distintos ministerios, analizando si los fondos usados son acordes a las disposiciones del Parlamento</w:t>
      </w:r>
      <w:r>
        <w:rPr>
          <w:rFonts w:ascii="Times New Roman" w:hAnsi="Times New Roman" w:cs="Times New Roman"/>
        </w:rPr>
        <w:t xml:space="preserve"> (de quién depende)</w:t>
      </w:r>
      <w:r w:rsidRPr="00057D01">
        <w:rPr>
          <w:rFonts w:ascii="Times New Roman" w:hAnsi="Times New Roman" w:cs="Times New Roman"/>
        </w:rPr>
        <w:t xml:space="preserve"> en el presupuesto de egresos de </w:t>
      </w:r>
      <w:r>
        <w:rPr>
          <w:rFonts w:ascii="Times New Roman" w:hAnsi="Times New Roman" w:cs="Times New Roman"/>
        </w:rPr>
        <w:t>Australia</w:t>
      </w:r>
      <w:r w:rsidRPr="00057D01">
        <w:rPr>
          <w:rFonts w:ascii="Times New Roman" w:hAnsi="Times New Roman" w:cs="Times New Roman"/>
        </w:rPr>
        <w:t xml:space="preserve">. </w:t>
      </w:r>
      <w:r>
        <w:rPr>
          <w:rFonts w:ascii="Times New Roman" w:hAnsi="Times New Roman" w:cs="Times New Roman"/>
        </w:rPr>
        <w:t>S</w:t>
      </w:r>
      <w:r w:rsidRPr="00057D01">
        <w:rPr>
          <w:rFonts w:ascii="Times New Roman" w:hAnsi="Times New Roman" w:cs="Times New Roman"/>
        </w:rPr>
        <w:t>u principal objetivo es alcanzar las metas anuales y asistir como órgano consejero al Parlamento, al Gobierno y a la sociedad civil, con base en un trabajo objetivo, eficaz y eficiente.</w:t>
      </w:r>
    </w:p>
    <w:p w:rsidR="00A534B4" w:rsidRPr="00057D01" w:rsidRDefault="00A534B4" w:rsidP="003C6FF8">
      <w:pPr>
        <w:pStyle w:val="Default"/>
        <w:spacing w:line="480" w:lineRule="auto"/>
        <w:ind w:firstLine="709"/>
        <w:rPr>
          <w:rFonts w:ascii="Times New Roman" w:hAnsi="Times New Roman" w:cs="Times New Roman"/>
          <w:i/>
          <w:color w:val="auto"/>
          <w:lang w:val="es-ES"/>
        </w:rPr>
      </w:pPr>
      <w:r w:rsidRPr="00057D01">
        <w:rPr>
          <w:rFonts w:ascii="Times New Roman" w:hAnsi="Times New Roman" w:cs="Times New Roman"/>
        </w:rPr>
        <w:t>En su estructura interna,</w:t>
      </w:r>
      <w:r>
        <w:rPr>
          <w:rFonts w:ascii="Times New Roman" w:hAnsi="Times New Roman" w:cs="Times New Roman"/>
        </w:rPr>
        <w:t xml:space="preserve"> de acuerdo con (UEC, 2005a: 35-39)</w:t>
      </w:r>
      <w:r w:rsidRPr="00057D01">
        <w:rPr>
          <w:rFonts w:ascii="Times New Roman" w:hAnsi="Times New Roman" w:cs="Times New Roman"/>
        </w:rPr>
        <w:t xml:space="preserve">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cuenta con un auditor General que es nombrado por el Gobernador General por un término de 10 años</w:t>
      </w:r>
      <w:r>
        <w:rPr>
          <w:rFonts w:ascii="Times New Roman" w:hAnsi="Times New Roman" w:cs="Times New Roman"/>
        </w:rPr>
        <w:t>.</w:t>
      </w:r>
      <w:r w:rsidRPr="00057D01">
        <w:rPr>
          <w:rFonts w:ascii="Times New Roman" w:hAnsi="Times New Roman" w:cs="Times New Roman"/>
        </w:rPr>
        <w:t xml:space="preserve"> </w:t>
      </w:r>
      <w:r w:rsidR="003C6FF8">
        <w:rPr>
          <w:rFonts w:ascii="Times New Roman" w:hAnsi="Times New Roman" w:cs="Times New Roman"/>
          <w:lang w:val="es-419"/>
        </w:rPr>
        <w:t>E</w:t>
      </w:r>
      <w:r w:rsidRPr="00057D01">
        <w:rPr>
          <w:rFonts w:ascii="Times New Roman" w:hAnsi="Times New Roman" w:cs="Times New Roman"/>
        </w:rPr>
        <w:t>l Auditor General es un oficial independiente del Parlamento y es el responsable de encabezar las revisiones de las actividades de todos los organismos del sector público.</w:t>
      </w:r>
    </w:p>
    <w:p w:rsidR="00A534B4" w:rsidRPr="00057D01" w:rsidRDefault="00A534B4" w:rsidP="00A534B4">
      <w:pPr>
        <w:pStyle w:val="Default"/>
        <w:spacing w:line="480" w:lineRule="auto"/>
        <w:ind w:firstLine="709"/>
        <w:rPr>
          <w:rFonts w:ascii="Times New Roman" w:hAnsi="Times New Roman" w:cs="Times New Roman"/>
        </w:rPr>
      </w:pPr>
      <w:r w:rsidRPr="00057D01">
        <w:rPr>
          <w:rFonts w:ascii="Times New Roman" w:hAnsi="Times New Roman" w:cs="Times New Roman"/>
        </w:rPr>
        <w:t xml:space="preserve">Entre las tareas relevantes de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destaca el desarrollar las auditorías; revis</w:t>
      </w:r>
      <w:r>
        <w:rPr>
          <w:rFonts w:ascii="Times New Roman" w:hAnsi="Times New Roman" w:cs="Times New Roman"/>
        </w:rPr>
        <w:t>ión de</w:t>
      </w:r>
      <w:r w:rsidRPr="00057D01">
        <w:rPr>
          <w:rFonts w:ascii="Times New Roman" w:hAnsi="Times New Roman" w:cs="Times New Roman"/>
        </w:rPr>
        <w:t xml:space="preserve"> los estados financieros de las agencias y empresas propiedad del Estado, observando que sean verídicas y que </w:t>
      </w:r>
      <w:r>
        <w:rPr>
          <w:rFonts w:ascii="Times New Roman" w:hAnsi="Times New Roman" w:cs="Times New Roman"/>
        </w:rPr>
        <w:t>reflejen</w:t>
      </w:r>
      <w:r w:rsidRPr="00057D01">
        <w:rPr>
          <w:rFonts w:ascii="Times New Roman" w:hAnsi="Times New Roman" w:cs="Times New Roman"/>
        </w:rPr>
        <w:t xml:space="preserve"> en sus operaciones </w:t>
      </w:r>
      <w:r>
        <w:rPr>
          <w:rFonts w:ascii="Times New Roman" w:hAnsi="Times New Roman" w:cs="Times New Roman"/>
        </w:rPr>
        <w:t>su</w:t>
      </w:r>
      <w:r w:rsidRPr="00057D01">
        <w:rPr>
          <w:rFonts w:ascii="Times New Roman" w:hAnsi="Times New Roman" w:cs="Times New Roman"/>
        </w:rPr>
        <w:t xml:space="preserve"> situación financiera; y valorar la eficacia y eficiencia del gasto público. Para esto,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está facultada para solicitar en cualquier momento, información que considere fundamental en el ejercicio de su encomienda a entidades públicas, personas físicas y, en general, a todo aquel que posea información relevante de las finanzas públicas.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realiza su encomienda sobre alrededor de 300 agencias, autoridades y compañías subsidiarias.</w:t>
      </w:r>
    </w:p>
    <w:p w:rsidR="00A534B4" w:rsidRDefault="00A534B4" w:rsidP="00A534B4">
      <w:pPr>
        <w:pStyle w:val="Default"/>
        <w:spacing w:line="480" w:lineRule="auto"/>
        <w:ind w:firstLine="709"/>
        <w:rPr>
          <w:rFonts w:ascii="Times New Roman" w:hAnsi="Times New Roman" w:cs="Times New Roman"/>
        </w:rPr>
      </w:pPr>
      <w:r w:rsidRPr="00057D01">
        <w:rPr>
          <w:rFonts w:ascii="Times New Roman" w:hAnsi="Times New Roman" w:cs="Times New Roman"/>
        </w:rPr>
        <w:t xml:space="preserve">Los principales tipos de auditoría que efectúa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son: de funcionamiento; financieras; a objetivos compartidos; de tecnologías de la información; y de riesgos. Adicionalmente,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verifica las condiciones de riesgo en las operaciones fiscales, en particular si dichas operaciones son eficaces y consistentes con los objetivos planteados en la legislación y normatividad correspondiente. Desde 2003,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aplica Auditorías de Riesgo acompañadas de recomendaciones para establecer estándares de funcionamiento en el manejo de los recursos públicos.</w:t>
      </w:r>
    </w:p>
    <w:p w:rsidR="00A534B4" w:rsidRPr="00E30981" w:rsidRDefault="00A534B4" w:rsidP="00A534B4">
      <w:pPr>
        <w:autoSpaceDE w:val="0"/>
        <w:autoSpaceDN w:val="0"/>
        <w:adjustRightInd w:val="0"/>
        <w:spacing w:after="0"/>
        <w:ind w:firstLine="709"/>
      </w:pPr>
      <w:r w:rsidRPr="00E30981">
        <w:t xml:space="preserve">De acuerdo con (Guajardo, 2013) </w:t>
      </w:r>
      <w:smartTag w:uri="urn:schemas-microsoft-com:office:smarttags" w:element="PersonName">
        <w:smartTagPr>
          <w:attr w:name="ProductID" w:val="La Oficina Nacional"/>
        </w:smartTagPr>
        <w:r w:rsidRPr="00E30981">
          <w:rPr>
            <w:lang w:eastAsia="es-MX"/>
          </w:rPr>
          <w:t>la Oficina Nacional</w:t>
        </w:r>
      </w:smartTag>
      <w:r w:rsidRPr="00E30981">
        <w:rPr>
          <w:lang w:eastAsia="es-MX"/>
        </w:rPr>
        <w:t xml:space="preserve"> de Auditoría está estructurada en dos grandes divisiones: la división de auditoría financiera y la división de evaluación del desempeño. La división de auditoría financiera se enfoca a verificar la razonabilidad de las cifras contenidas en los estados financieros generados por las diferentes entidades y dependencias gubernamentales. Por su parte, la división de evaluación de resultados se centra en revisar y evaluar el impacto de las diferentes políticas y programas públicos implementados por las entidades gubernamentales.</w:t>
      </w:r>
    </w:p>
    <w:p w:rsidR="00A534B4" w:rsidRPr="00057D01" w:rsidRDefault="00A534B4" w:rsidP="00A534B4">
      <w:pPr>
        <w:pStyle w:val="Default"/>
        <w:spacing w:line="480" w:lineRule="auto"/>
        <w:ind w:firstLine="709"/>
        <w:rPr>
          <w:rFonts w:ascii="Times New Roman" w:hAnsi="Times New Roman" w:cs="Times New Roman"/>
        </w:rPr>
      </w:pP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también es responsable de fijar estándares y reglas de contabilidad para el sector público, para lo cual se apoya en dos órganos privados de fiscalización: </w:t>
      </w:r>
      <w:smartTag w:uri="urn:schemas-microsoft-com:office:smarttags" w:element="PersonName">
        <w:smartTagPr>
          <w:attr w:name="ProductID" w:val="la Sociedad Australiana"/>
        </w:smartTagPr>
        <w:r w:rsidRPr="00057D01">
          <w:rPr>
            <w:rFonts w:ascii="Times New Roman" w:hAnsi="Times New Roman" w:cs="Times New Roman"/>
          </w:rPr>
          <w:t>la Sociedad Australiana</w:t>
        </w:r>
      </w:smartTag>
      <w:r w:rsidRPr="00057D01">
        <w:rPr>
          <w:rFonts w:ascii="Times New Roman" w:hAnsi="Times New Roman" w:cs="Times New Roman"/>
        </w:rPr>
        <w:t xml:space="preserve"> de </w:t>
      </w:r>
      <w:smartTag w:uri="urn:schemas-microsoft-com:office:smarttags" w:element="PersonName">
        <w:smartTagPr>
          <w:attr w:name="ProductID" w:val="la Contabilidad"/>
        </w:smartTagPr>
        <w:r w:rsidRPr="00057D01">
          <w:rPr>
            <w:rFonts w:ascii="Times New Roman" w:hAnsi="Times New Roman" w:cs="Times New Roman"/>
          </w:rPr>
          <w:t>la Contabilidad</w:t>
        </w:r>
      </w:smartTag>
      <w:r w:rsidRPr="00057D01">
        <w:rPr>
          <w:rFonts w:ascii="Times New Roman" w:hAnsi="Times New Roman" w:cs="Times New Roman"/>
        </w:rPr>
        <w:t xml:space="preserve"> y el Instituto Contable.</w:t>
      </w:r>
    </w:p>
    <w:p w:rsidR="00A534B4" w:rsidRDefault="00A534B4" w:rsidP="00A534B4">
      <w:pPr>
        <w:pStyle w:val="Default"/>
        <w:spacing w:line="480" w:lineRule="auto"/>
        <w:ind w:firstLine="709"/>
        <w:rPr>
          <w:rFonts w:ascii="Times New Roman" w:hAnsi="Times New Roman" w:cs="Times New Roman"/>
        </w:rPr>
      </w:pPr>
      <w:r w:rsidRPr="00057D01">
        <w:rPr>
          <w:rFonts w:ascii="Times New Roman" w:hAnsi="Times New Roman" w:cs="Times New Roman"/>
        </w:rPr>
        <w:t xml:space="preserve">El resultado de esta labor es comunicada por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por medio de informes periódicos y comparecencias a </w:t>
      </w:r>
      <w:smartTag w:uri="urn:schemas-microsoft-com:office:smarttags" w:element="PersonName">
        <w:smartTagPr>
          <w:attr w:name="ProductID" w:val="la Comisi￳n"/>
        </w:smartTagPr>
        <w:r w:rsidRPr="00057D01">
          <w:rPr>
            <w:rFonts w:ascii="Times New Roman" w:hAnsi="Times New Roman" w:cs="Times New Roman"/>
          </w:rPr>
          <w:t>la Comisión</w:t>
        </w:r>
      </w:smartTag>
      <w:r w:rsidRPr="00057D01">
        <w:rPr>
          <w:rFonts w:ascii="Times New Roman" w:hAnsi="Times New Roman" w:cs="Times New Roman"/>
        </w:rPr>
        <w:t xml:space="preserve"> de Cuentas del Parlamento. Asimismo</w:t>
      </w:r>
      <w:r>
        <w:rPr>
          <w:rFonts w:ascii="Times New Roman" w:hAnsi="Times New Roman" w:cs="Times New Roman"/>
        </w:rPr>
        <w:t>,</w:t>
      </w:r>
      <w:r w:rsidRPr="00057D01">
        <w:rPr>
          <w:rFonts w:ascii="Times New Roman" w:hAnsi="Times New Roman" w:cs="Times New Roman"/>
        </w:rPr>
        <w:t xml:space="preserve"> proporciona informes sobre asuntos de fiscalización específicos a diversas comisiones parlamentarias, así como de su desempeño, y brinda asistencia a los órganos auditados para mejorar su actividad.</w:t>
      </w:r>
    </w:p>
    <w:p w:rsidR="00A534B4" w:rsidRDefault="00A534B4" w:rsidP="00A534B4">
      <w:pPr>
        <w:autoSpaceDE w:val="0"/>
        <w:autoSpaceDN w:val="0"/>
        <w:adjustRightInd w:val="0"/>
        <w:spacing w:after="0"/>
        <w:ind w:firstLine="709"/>
        <w:rPr>
          <w:lang w:eastAsia="es-MX"/>
        </w:rPr>
      </w:pPr>
      <w:r w:rsidRPr="00A52A56">
        <w:rPr>
          <w:lang w:eastAsia="es-MX"/>
        </w:rPr>
        <w:t>El contacto con el parlamento es</w:t>
      </w:r>
      <w:r>
        <w:rPr>
          <w:lang w:eastAsia="es-MX"/>
        </w:rPr>
        <w:t xml:space="preserve"> </w:t>
      </w:r>
      <w:r w:rsidRPr="00A52A56">
        <w:rPr>
          <w:lang w:eastAsia="es-MX"/>
        </w:rPr>
        <w:t xml:space="preserve">establecido a través de </w:t>
      </w:r>
      <w:smartTag w:uri="urn:schemas-microsoft-com:office:smarttags" w:element="PersonName">
        <w:smartTagPr>
          <w:attr w:name="ProductID" w:val="la Comisi￳n"/>
        </w:smartTagPr>
        <w:r w:rsidRPr="00A52A56">
          <w:rPr>
            <w:lang w:eastAsia="es-MX"/>
          </w:rPr>
          <w:t>la Comisión</w:t>
        </w:r>
      </w:smartTag>
      <w:r w:rsidRPr="00A52A56">
        <w:rPr>
          <w:lang w:eastAsia="es-MX"/>
        </w:rPr>
        <w:t xml:space="preserve"> de Auditoría y </w:t>
      </w:r>
      <w:r>
        <w:rPr>
          <w:lang w:eastAsia="es-MX"/>
        </w:rPr>
        <w:t>r</w:t>
      </w:r>
      <w:r w:rsidRPr="00A52A56">
        <w:rPr>
          <w:lang w:eastAsia="es-MX"/>
        </w:rPr>
        <w:t>endición de Cuentas (</w:t>
      </w:r>
      <w:r w:rsidRPr="00A52A56">
        <w:rPr>
          <w:i/>
          <w:iCs/>
          <w:lang w:eastAsia="es-MX"/>
        </w:rPr>
        <w:t>Joint</w:t>
      </w:r>
      <w:r>
        <w:rPr>
          <w:i/>
          <w:iCs/>
          <w:lang w:eastAsia="es-MX"/>
        </w:rPr>
        <w:t xml:space="preserve"> </w:t>
      </w:r>
      <w:r w:rsidRPr="00A52A56">
        <w:rPr>
          <w:i/>
          <w:iCs/>
          <w:lang w:eastAsia="es-MX"/>
        </w:rPr>
        <w:t>Commission of Parliament of Auditing and Accountability, JCPAA</w:t>
      </w:r>
      <w:r w:rsidRPr="00A52A56">
        <w:rPr>
          <w:lang w:eastAsia="es-MX"/>
        </w:rPr>
        <w:t>). Los</w:t>
      </w:r>
      <w:r>
        <w:rPr>
          <w:lang w:eastAsia="es-MX"/>
        </w:rPr>
        <w:t xml:space="preserve"> </w:t>
      </w:r>
      <w:r w:rsidRPr="00A52A56">
        <w:rPr>
          <w:lang w:eastAsia="es-MX"/>
        </w:rPr>
        <w:t>instrumentos principales de evaluación se centran en aspectos de auditoría</w:t>
      </w:r>
      <w:r>
        <w:rPr>
          <w:lang w:eastAsia="es-MX"/>
        </w:rPr>
        <w:t xml:space="preserve"> </w:t>
      </w:r>
      <w:r w:rsidRPr="00A52A56">
        <w:rPr>
          <w:lang w:eastAsia="es-MX"/>
        </w:rPr>
        <w:t>financiera y de evaluación de resultados de los programas públicos. En adición a</w:t>
      </w:r>
      <w:r>
        <w:rPr>
          <w:lang w:eastAsia="es-MX"/>
        </w:rPr>
        <w:t xml:space="preserve"> </w:t>
      </w:r>
      <w:r w:rsidRPr="00A52A56">
        <w:rPr>
          <w:lang w:eastAsia="es-MX"/>
        </w:rPr>
        <w:t xml:space="preserve">su actividad eminentemente revisora </w:t>
      </w:r>
      <w:smartTag w:uri="urn:schemas-microsoft-com:office:smarttags" w:element="PersonName">
        <w:smartTagPr>
          <w:attr w:name="ProductID" w:val="la ANAO"/>
        </w:smartTagPr>
        <w:r w:rsidRPr="00A52A56">
          <w:rPr>
            <w:lang w:eastAsia="es-MX"/>
          </w:rPr>
          <w:t xml:space="preserve">la </w:t>
        </w:r>
        <w:r>
          <w:rPr>
            <w:lang w:eastAsia="es-MX"/>
          </w:rPr>
          <w:t>ANAO</w:t>
        </w:r>
      </w:smartTag>
      <w:r>
        <w:rPr>
          <w:lang w:eastAsia="es-MX"/>
        </w:rPr>
        <w:t xml:space="preserve"> </w:t>
      </w:r>
      <w:r w:rsidRPr="00A52A56">
        <w:rPr>
          <w:lang w:eastAsia="es-MX"/>
        </w:rPr>
        <w:t>despliega una importante función de capacitación al difundir las mejores prácticas</w:t>
      </w:r>
      <w:r>
        <w:rPr>
          <w:lang w:eastAsia="es-MX"/>
        </w:rPr>
        <w:t xml:space="preserve"> </w:t>
      </w:r>
      <w:r w:rsidRPr="00A52A56">
        <w:rPr>
          <w:lang w:eastAsia="es-MX"/>
        </w:rPr>
        <w:t>identificadas como parte de su labor de revisión en las diferentes entidades</w:t>
      </w:r>
      <w:r>
        <w:rPr>
          <w:lang w:eastAsia="es-MX"/>
        </w:rPr>
        <w:t xml:space="preserve"> </w:t>
      </w:r>
      <w:r w:rsidRPr="00A52A56">
        <w:rPr>
          <w:lang w:eastAsia="es-MX"/>
        </w:rPr>
        <w:t xml:space="preserve">gubernamentales. Al igual que los demás entidades similares de otros países, </w:t>
      </w:r>
      <w:smartTag w:uri="urn:schemas-microsoft-com:office:smarttags" w:element="PersonName">
        <w:smartTagPr>
          <w:attr w:name="ProductID" w:val="La Oficina Nacional"/>
        </w:smartTagPr>
        <w:r w:rsidRPr="00A52A56">
          <w:rPr>
            <w:lang w:eastAsia="es-MX"/>
          </w:rPr>
          <w:t>la</w:t>
        </w:r>
        <w:r>
          <w:rPr>
            <w:lang w:eastAsia="es-MX"/>
          </w:rPr>
          <w:t xml:space="preserve"> </w:t>
        </w:r>
        <w:r w:rsidRPr="00A52A56">
          <w:rPr>
            <w:lang w:eastAsia="es-MX"/>
          </w:rPr>
          <w:t>Oficina Nacional</w:t>
        </w:r>
      </w:smartTag>
      <w:r w:rsidRPr="00A52A56">
        <w:rPr>
          <w:lang w:eastAsia="es-MX"/>
        </w:rPr>
        <w:t xml:space="preserve"> de Auditoría de Australia tiene plenas facultades para accesar</w:t>
      </w:r>
      <w:r>
        <w:rPr>
          <w:lang w:eastAsia="es-MX"/>
        </w:rPr>
        <w:t xml:space="preserve"> </w:t>
      </w:r>
      <w:r w:rsidRPr="00A52A56">
        <w:rPr>
          <w:lang w:eastAsia="es-MX"/>
        </w:rPr>
        <w:t>cualquier información que considere importante en su labor de fiscalización</w:t>
      </w:r>
      <w:r>
        <w:rPr>
          <w:lang w:eastAsia="es-MX"/>
        </w:rPr>
        <w:t>.</w:t>
      </w:r>
    </w:p>
    <w:p w:rsidR="00A534B4" w:rsidRPr="004C1BB5" w:rsidRDefault="00A534B4" w:rsidP="00A534B4">
      <w:pPr>
        <w:autoSpaceDE w:val="0"/>
        <w:autoSpaceDN w:val="0"/>
        <w:adjustRightInd w:val="0"/>
        <w:spacing w:after="0"/>
        <w:ind w:firstLine="709"/>
        <w:rPr>
          <w:color w:val="000000"/>
          <w:szCs w:val="22"/>
          <w:lang w:eastAsia="es-MX"/>
        </w:rPr>
      </w:pPr>
      <w:r>
        <w:rPr>
          <w:lang w:eastAsia="es-MX"/>
        </w:rPr>
        <w:t xml:space="preserve"> </w:t>
      </w:r>
      <w:r w:rsidRPr="004C1BB5">
        <w:rPr>
          <w:color w:val="000000"/>
          <w:szCs w:val="22"/>
          <w:lang w:eastAsia="es-MX"/>
        </w:rPr>
        <w:t xml:space="preserve">La acción más efectiva en relación al seguimiento es la audiencia trimestral de las agencias públicas, que realiza el Comité Conjunto de Cuentas y Auditoría Públicas (JCPAA) tanto los informes de </w:t>
      </w:r>
      <w:smartTag w:uri="urn:schemas-microsoft-com:office:smarttags" w:element="PersonName">
        <w:smartTagPr>
          <w:attr w:name="ProductID" w:val="la ANAO"/>
        </w:smartTagPr>
        <w:r w:rsidRPr="004C1BB5">
          <w:rPr>
            <w:color w:val="000000"/>
            <w:szCs w:val="22"/>
            <w:lang w:eastAsia="es-MX"/>
          </w:rPr>
          <w:t>la ANAO</w:t>
        </w:r>
      </w:smartTag>
      <w:r w:rsidRPr="004C1BB5">
        <w:rPr>
          <w:color w:val="000000"/>
          <w:szCs w:val="22"/>
          <w:lang w:eastAsia="es-MX"/>
        </w:rPr>
        <w:t xml:space="preserve"> preseleccionados como de cualquier cuestión previa planteada por el propio JCPAA en resultado de los informes fiscalizadores.</w:t>
      </w:r>
    </w:p>
    <w:p w:rsidR="00A534B4" w:rsidRPr="004C1BB5" w:rsidRDefault="00A534B4" w:rsidP="00A534B4">
      <w:pPr>
        <w:autoSpaceDE w:val="0"/>
        <w:autoSpaceDN w:val="0"/>
        <w:adjustRightInd w:val="0"/>
        <w:spacing w:after="0"/>
        <w:ind w:firstLine="709"/>
        <w:rPr>
          <w:color w:val="000000"/>
          <w:sz w:val="28"/>
        </w:rPr>
      </w:pPr>
      <w:r w:rsidRPr="004C1BB5">
        <w:rPr>
          <w:color w:val="000000"/>
          <w:szCs w:val="22"/>
          <w:lang w:eastAsia="es-MX"/>
        </w:rPr>
        <w:t>En esta comparecencia las agencias son cuestionadas sobre las acciones intentadas y las efectivamente llevadas a cabo en relación a las recomendaciones. Como ejemplo de los resultados conseguidos a través de la instauración de este procedimiento cabe señalar que, en 1999, el Ministro de Finanzas y Administración solicitaba por escrito al resto de</w:t>
      </w:r>
      <w:r>
        <w:rPr>
          <w:color w:val="000000"/>
          <w:szCs w:val="22"/>
          <w:lang w:eastAsia="es-MX"/>
        </w:rPr>
        <w:t xml:space="preserve"> </w:t>
      </w:r>
      <w:r w:rsidRPr="004C1BB5">
        <w:rPr>
          <w:color w:val="000000"/>
          <w:szCs w:val="22"/>
          <w:lang w:eastAsia="es-MX"/>
        </w:rPr>
        <w:t>titulares de los departamentos ministeriales la necesidad de un examen a fondo de las acciones tomadas a cabo por las agencias dependientes de cada uno de ellos, en respuesta a las recomendaciones formuladas por la citada Oficina, debiendo remitir información puntual tanto a esta última como al mencionado Comité.</w:t>
      </w:r>
    </w:p>
    <w:p w:rsidR="00A534B4" w:rsidRPr="00057D01" w:rsidRDefault="00A534B4" w:rsidP="00A534B4">
      <w:pPr>
        <w:pStyle w:val="Default"/>
        <w:spacing w:line="480" w:lineRule="auto"/>
        <w:ind w:firstLine="709"/>
        <w:rPr>
          <w:rFonts w:ascii="Times New Roman" w:hAnsi="Times New Roman" w:cs="Times New Roman"/>
        </w:rPr>
      </w:pPr>
      <w:r w:rsidRPr="00057D01">
        <w:rPr>
          <w:rFonts w:ascii="Times New Roman" w:hAnsi="Times New Roman" w:cs="Times New Roman"/>
        </w:rPr>
        <w:t xml:space="preserve">Para la realización de su labor,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cuenta con un personal permanente de 280 personas. Mantiene una política continua de capacitación especializada a su </w:t>
      </w:r>
      <w:r w:rsidRPr="00057D01">
        <w:rPr>
          <w:rFonts w:ascii="Times New Roman" w:hAnsi="Times New Roman" w:cs="Times New Roman"/>
          <w:i/>
        </w:rPr>
        <w:t xml:space="preserve">staff </w:t>
      </w:r>
      <w:r w:rsidRPr="00057D01">
        <w:rPr>
          <w:rFonts w:ascii="Times New Roman" w:hAnsi="Times New Roman" w:cs="Times New Roman"/>
        </w:rPr>
        <w:t>que ha redundado en la ampliación de su cobertura de acción y eficiencia de su labor. La calidad en su capacitación, busca alcanzar revisiones con estándares de calidad e intercambiar experiencias de auditorías con otros organismos de control.</w:t>
      </w:r>
    </w:p>
    <w:p w:rsidR="00A534B4" w:rsidRPr="00057D01" w:rsidRDefault="00A534B4" w:rsidP="00A534B4">
      <w:pPr>
        <w:pStyle w:val="Default"/>
        <w:spacing w:line="480" w:lineRule="auto"/>
        <w:ind w:firstLine="709"/>
        <w:rPr>
          <w:rFonts w:ascii="Times New Roman" w:hAnsi="Times New Roman" w:cs="Times New Roman"/>
        </w:rPr>
      </w:pPr>
      <w:r w:rsidRPr="00057D01">
        <w:rPr>
          <w:rFonts w:ascii="Times New Roman" w:hAnsi="Times New Roman" w:cs="Times New Roman"/>
        </w:rPr>
        <w:t xml:space="preserve">En el ámbito de cooperación nacional, el Auditor General de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preside en el nivel local, el Consorcio Internacional en la gerencia financiera gubernamental, organización voluntaria, que se encarga de analizar la contabilidad, el presupuesto, la informática, la administración de deuda y la gerencia económica. Todo lo anterior para mejorar el desempeño de </w:t>
      </w:r>
      <w:smartTag w:uri="urn:schemas-microsoft-com:office:smarttags" w:element="PersonName">
        <w:smartTagPr>
          <w:attr w:name="ProductID" w:val="la Oficina."/>
        </w:smartTagPr>
        <w:r w:rsidRPr="00057D01">
          <w:rPr>
            <w:rFonts w:ascii="Times New Roman" w:hAnsi="Times New Roman" w:cs="Times New Roman"/>
          </w:rPr>
          <w:t>la Oficina.</w:t>
        </w:r>
      </w:smartTag>
    </w:p>
    <w:p w:rsidR="00A534B4" w:rsidRPr="00057D01" w:rsidRDefault="00A534B4" w:rsidP="00A534B4">
      <w:pPr>
        <w:pStyle w:val="Default"/>
        <w:spacing w:line="480" w:lineRule="auto"/>
        <w:ind w:firstLine="709"/>
        <w:rPr>
          <w:rFonts w:ascii="Times New Roman" w:hAnsi="Times New Roman" w:cs="Times New Roman"/>
        </w:rPr>
      </w:pPr>
      <w:r w:rsidRPr="00057D01">
        <w:rPr>
          <w:rFonts w:ascii="Times New Roman" w:hAnsi="Times New Roman" w:cs="Times New Roman"/>
        </w:rPr>
        <w:t xml:space="preserve">En el ámbito internacional, </w:t>
      </w:r>
      <w:smartTag w:uri="urn:schemas-microsoft-com:office:smarttags" w:element="PersonName">
        <w:smartTagPr>
          <w:attr w:name="ProductID" w:val="la ANAO"/>
        </w:smartTagPr>
        <w:r w:rsidRPr="00057D01">
          <w:rPr>
            <w:rFonts w:ascii="Times New Roman" w:hAnsi="Times New Roman" w:cs="Times New Roman"/>
          </w:rPr>
          <w:t>la ANAO</w:t>
        </w:r>
      </w:smartTag>
      <w:r w:rsidRPr="00057D01">
        <w:rPr>
          <w:rFonts w:ascii="Times New Roman" w:hAnsi="Times New Roman" w:cs="Times New Roman"/>
        </w:rPr>
        <w:t xml:space="preserve"> participa activamente en </w:t>
      </w:r>
      <w:smartTag w:uri="urn:schemas-microsoft-com:office:smarttags" w:element="PersonName">
        <w:smartTagPr>
          <w:attr w:name="ProductID" w:val="la INTOSAI"/>
        </w:smartTagPr>
        <w:r w:rsidRPr="00057D01">
          <w:rPr>
            <w:rFonts w:ascii="Times New Roman" w:hAnsi="Times New Roman" w:cs="Times New Roman"/>
          </w:rPr>
          <w:t>la INTOSAI</w:t>
        </w:r>
      </w:smartTag>
      <w:r w:rsidRPr="00057D01">
        <w:rPr>
          <w:rFonts w:ascii="Times New Roman" w:hAnsi="Times New Roman" w:cs="Times New Roman"/>
        </w:rPr>
        <w:t xml:space="preserve"> desde 1998. También participa en </w:t>
      </w:r>
      <w:smartTag w:uri="urn:schemas-microsoft-com:office:smarttags" w:element="PersonName">
        <w:smartTagPr>
          <w:attr w:name="ProductID" w:val="la Organizaci￳n Asi￡tica"/>
        </w:smartTagPr>
        <w:r w:rsidRPr="00057D01">
          <w:rPr>
            <w:rFonts w:ascii="Times New Roman" w:hAnsi="Times New Roman" w:cs="Times New Roman"/>
          </w:rPr>
          <w:t>la Organización Asiática</w:t>
        </w:r>
      </w:smartTag>
      <w:r w:rsidRPr="00057D01">
        <w:rPr>
          <w:rFonts w:ascii="Times New Roman" w:hAnsi="Times New Roman" w:cs="Times New Roman"/>
        </w:rPr>
        <w:t xml:space="preserve"> de Instituciones de Fiscalización Superior (ASOSAI), en donde intercambia ideas, experiencias y capacitación con los países miembros.</w:t>
      </w:r>
    </w:p>
    <w:p w:rsidR="00A534B4" w:rsidRDefault="00A534B4" w:rsidP="00A534B4">
      <w:pPr>
        <w:pStyle w:val="Default"/>
        <w:spacing w:line="480" w:lineRule="auto"/>
        <w:ind w:firstLine="709"/>
        <w:rPr>
          <w:rFonts w:ascii="Times New Roman" w:hAnsi="Times New Roman" w:cs="Times New Roman"/>
        </w:rPr>
      </w:pPr>
      <w:r w:rsidRPr="00E30981">
        <w:rPr>
          <w:rFonts w:ascii="Times New Roman" w:hAnsi="Times New Roman" w:cs="Times New Roman"/>
        </w:rPr>
        <w:t>Actualmente</w:t>
      </w:r>
      <w:r>
        <w:rPr>
          <w:rFonts w:ascii="Times New Roman" w:hAnsi="Times New Roman" w:cs="Times New Roman"/>
        </w:rPr>
        <w:t>,</w:t>
      </w:r>
      <w:r w:rsidRPr="00E30981">
        <w:rPr>
          <w:rFonts w:ascii="Times New Roman" w:hAnsi="Times New Roman" w:cs="Times New Roman"/>
        </w:rPr>
        <w:t xml:space="preserve"> </w:t>
      </w:r>
      <w:smartTag w:uri="urn:schemas-microsoft-com:office:smarttags" w:element="PersonName">
        <w:smartTagPr>
          <w:attr w:name="ProductID" w:val="la ANAO"/>
        </w:smartTagPr>
        <w:r w:rsidRPr="00E30981">
          <w:rPr>
            <w:rFonts w:ascii="Times New Roman" w:hAnsi="Times New Roman" w:cs="Times New Roman"/>
          </w:rPr>
          <w:t>la ANAO</w:t>
        </w:r>
      </w:smartTag>
      <w:r w:rsidRPr="00E30981">
        <w:rPr>
          <w:rFonts w:ascii="Times New Roman" w:hAnsi="Times New Roman" w:cs="Times New Roman"/>
        </w:rPr>
        <w:t xml:space="preserve"> conduce el Proyecto de Desarrollo de </w:t>
      </w:r>
      <w:smartTag w:uri="urn:schemas-microsoft-com:office:smarttags" w:element="PersonName">
        <w:smartTagPr>
          <w:attr w:name="ProductID" w:val="la ASOSAI"/>
        </w:smartTagPr>
        <w:r w:rsidRPr="00E30981">
          <w:rPr>
            <w:rFonts w:ascii="Times New Roman" w:hAnsi="Times New Roman" w:cs="Times New Roman"/>
          </w:rPr>
          <w:t>la ASOSAI</w:t>
        </w:r>
      </w:smartTag>
      <w:r w:rsidRPr="00E30981">
        <w:rPr>
          <w:rFonts w:ascii="Times New Roman" w:hAnsi="Times New Roman" w:cs="Times New Roman"/>
        </w:rPr>
        <w:t xml:space="preserve"> para diseño y estructuración de mejores prácticas de auditoría. </w:t>
      </w:r>
      <w:r>
        <w:rPr>
          <w:rFonts w:ascii="Times New Roman" w:hAnsi="Times New Roman" w:cs="Times New Roman"/>
        </w:rPr>
        <w:t xml:space="preserve">Menciona (Guajardo, </w:t>
      </w:r>
      <w:r w:rsidRPr="00DE5B49">
        <w:rPr>
          <w:rFonts w:ascii="Times New Roman" w:hAnsi="Times New Roman" w:cs="Times New Roman"/>
          <w:i/>
        </w:rPr>
        <w:t>Ibíd.</w:t>
      </w:r>
      <w:r>
        <w:rPr>
          <w:rFonts w:ascii="Times New Roman" w:hAnsi="Times New Roman" w:cs="Times New Roman"/>
        </w:rPr>
        <w:t xml:space="preserve">) </w:t>
      </w:r>
      <w:r w:rsidRPr="00E30981">
        <w:rPr>
          <w:rFonts w:ascii="Times New Roman" w:hAnsi="Times New Roman" w:cs="Times New Roman"/>
        </w:rPr>
        <w:t xml:space="preserve">Entre los aspectos que merecen resaltarse de la experiencia australiana están los siguientes: </w:t>
      </w:r>
    </w:p>
    <w:p w:rsidR="00A534B4" w:rsidRDefault="00A534B4" w:rsidP="00A534B4">
      <w:pPr>
        <w:pStyle w:val="Default"/>
        <w:spacing w:line="480" w:lineRule="auto"/>
        <w:ind w:left="-142" w:firstLine="426"/>
        <w:rPr>
          <w:rFonts w:ascii="Times New Roman" w:hAnsi="Times New Roman" w:cs="Times New Roman"/>
        </w:rPr>
      </w:pPr>
      <w:r w:rsidRPr="00E30981">
        <w:rPr>
          <w:rFonts w:ascii="Times New Roman" w:hAnsi="Times New Roman" w:cs="Times New Roman"/>
        </w:rPr>
        <w:t xml:space="preserve">1. En adición a su actividad revisora despliega una importante función de capacitación al difundir las mejores prácticas identificadas como parte de su labor de revisión en las diferentes entidades gubernamentales. </w:t>
      </w:r>
    </w:p>
    <w:p w:rsidR="00A534B4" w:rsidRDefault="00A534B4" w:rsidP="00A534B4">
      <w:pPr>
        <w:pStyle w:val="Default"/>
        <w:spacing w:line="480" w:lineRule="auto"/>
        <w:ind w:left="-142" w:firstLine="426"/>
        <w:rPr>
          <w:rFonts w:ascii="Times New Roman" w:hAnsi="Times New Roman" w:cs="Times New Roman"/>
        </w:rPr>
      </w:pPr>
      <w:r w:rsidRPr="00E30981">
        <w:rPr>
          <w:rFonts w:ascii="Times New Roman" w:hAnsi="Times New Roman" w:cs="Times New Roman"/>
        </w:rPr>
        <w:t xml:space="preserve">2. El programa de auditoría se desarrolla a partir de las prioridades establecidas por el parlamento, las opiniones de los propios sujetos de fiscalización y de otros grupos de interés, entre los que se encuentran organizaciones no gubernamentales y la propia sociedad civil. </w:t>
      </w:r>
    </w:p>
    <w:p w:rsidR="00A534B4" w:rsidRDefault="00A534B4" w:rsidP="00A534B4">
      <w:pPr>
        <w:pStyle w:val="Default"/>
        <w:spacing w:line="480" w:lineRule="auto"/>
        <w:ind w:left="-142" w:firstLine="426"/>
        <w:rPr>
          <w:rFonts w:ascii="Times New Roman" w:hAnsi="Times New Roman" w:cs="Times New Roman"/>
        </w:rPr>
      </w:pPr>
      <w:r w:rsidRPr="00E30981">
        <w:rPr>
          <w:rFonts w:ascii="Times New Roman" w:hAnsi="Times New Roman" w:cs="Times New Roman"/>
        </w:rPr>
        <w:t xml:space="preserve">3. El Auditor General se encarga de desarrollar un plan estratégico de la oficina con un horizonte de planeación a tres años. </w:t>
      </w:r>
    </w:p>
    <w:p w:rsidR="00A534B4" w:rsidRDefault="00A534B4" w:rsidP="00A534B4">
      <w:pPr>
        <w:pStyle w:val="Default"/>
        <w:spacing w:line="480" w:lineRule="auto"/>
        <w:ind w:left="-142" w:firstLine="426"/>
        <w:rPr>
          <w:rFonts w:ascii="Times New Roman" w:hAnsi="Times New Roman" w:cs="Times New Roman"/>
        </w:rPr>
      </w:pPr>
      <w:r w:rsidRPr="00E30981">
        <w:rPr>
          <w:rFonts w:ascii="Times New Roman" w:hAnsi="Times New Roman" w:cs="Times New Roman"/>
        </w:rPr>
        <w:t xml:space="preserve">4. Se enfoca tanto en revisiones financieras como en la evaluación del desempeño. </w:t>
      </w:r>
    </w:p>
    <w:p w:rsidR="00A534B4" w:rsidRDefault="00A534B4" w:rsidP="00A534B4">
      <w:pPr>
        <w:pStyle w:val="Default"/>
        <w:spacing w:line="480" w:lineRule="auto"/>
        <w:ind w:left="-142" w:firstLine="426"/>
        <w:rPr>
          <w:rFonts w:ascii="Times New Roman" w:hAnsi="Times New Roman" w:cs="Times New Roman"/>
        </w:rPr>
      </w:pPr>
      <w:r w:rsidRPr="00E30981">
        <w:rPr>
          <w:rFonts w:ascii="Times New Roman" w:hAnsi="Times New Roman" w:cs="Times New Roman"/>
        </w:rPr>
        <w:t>5. Emite normas de auditoría para el sector público.</w:t>
      </w:r>
    </w:p>
    <w:p w:rsidR="00A534B4" w:rsidRDefault="00A534B4" w:rsidP="00A534B4">
      <w:pPr>
        <w:rPr>
          <w:b/>
          <w:color w:val="000000" w:themeColor="text1"/>
        </w:rPr>
      </w:pPr>
      <w:r w:rsidRPr="00A534B4">
        <w:rPr>
          <w:b/>
          <w:color w:val="000000" w:themeColor="text1"/>
        </w:rPr>
        <w:t>Estados Unidos</w:t>
      </w:r>
      <w:r>
        <w:rPr>
          <w:b/>
          <w:color w:val="000000" w:themeColor="text1"/>
        </w:rPr>
        <w:t>:</w:t>
      </w:r>
    </w:p>
    <w:p w:rsidR="00A534B4" w:rsidRDefault="00A534B4" w:rsidP="00A534B4">
      <w:pPr>
        <w:pStyle w:val="Default"/>
        <w:spacing w:line="480" w:lineRule="auto"/>
        <w:ind w:firstLine="709"/>
        <w:rPr>
          <w:rFonts w:ascii="Times New Roman" w:hAnsi="Times New Roman" w:cs="Times New Roman"/>
          <w:color w:val="auto"/>
        </w:rPr>
      </w:pPr>
      <w:r w:rsidRPr="00314FE4">
        <w:rPr>
          <w:rFonts w:ascii="Times New Roman" w:hAnsi="Times New Roman" w:cs="Times New Roman"/>
          <w:color w:val="auto"/>
        </w:rPr>
        <w:t xml:space="preserve">Desde su fundación en 1776, EUA tiene un régimen presidencial y federalista, actualmente existen 50 estados independientes en su régimen interno y un distrito federal (lugar en donde se asientan los poderes de </w:t>
      </w:r>
      <w:smartTag w:uri="urn:schemas-microsoft-com:office:smarttags" w:element="PersonName">
        <w:smartTagPr>
          <w:attr w:name="ProductID" w:val="la Federaci￳n"/>
        </w:smartTagPr>
        <w:r w:rsidRPr="00314FE4">
          <w:rPr>
            <w:rFonts w:ascii="Times New Roman" w:hAnsi="Times New Roman" w:cs="Times New Roman"/>
            <w:color w:val="auto"/>
          </w:rPr>
          <w:t>la Federación</w:t>
        </w:r>
      </w:smartTag>
      <w:r w:rsidRPr="00314FE4">
        <w:rPr>
          <w:rFonts w:ascii="Times New Roman" w:hAnsi="Times New Roman" w:cs="Times New Roman"/>
          <w:color w:val="auto"/>
        </w:rPr>
        <w:t xml:space="preserve">). El gobierno de Estados Unidos se encuentra dividido en 3 poderes: Ejecutivo, Legislativo y Judicial.  </w:t>
      </w:r>
    </w:p>
    <w:p w:rsidR="00A534B4" w:rsidRDefault="00A534B4" w:rsidP="00A534B4">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Los Estados Unidos de Norteamérica son el prototipo por excelencia del modelo anglosajón de fiscalización superior, la entidad encargada de ejercer el control gubernamental, </w:t>
      </w:r>
      <w:smartTag w:uri="urn:schemas-microsoft-com:office:smarttags" w:element="PersonName">
        <w:smartTagPr>
          <w:attr w:name="ProductID" w:val="la General Accountability"/>
        </w:smartTagPr>
        <w:r>
          <w:rPr>
            <w:rFonts w:ascii="Times New Roman" w:hAnsi="Times New Roman" w:cs="Times New Roman"/>
            <w:color w:val="auto"/>
          </w:rPr>
          <w:t>la</w:t>
        </w:r>
        <w:r w:rsidRPr="00314FE4">
          <w:rPr>
            <w:rFonts w:ascii="Times New Roman" w:hAnsi="Times New Roman" w:cs="Times New Roman"/>
            <w:color w:val="auto"/>
          </w:rPr>
          <w:t xml:space="preserve"> </w:t>
        </w:r>
        <w:r w:rsidRPr="003364A1">
          <w:rPr>
            <w:rFonts w:ascii="Times New Roman" w:hAnsi="Times New Roman" w:cs="Times New Roman"/>
            <w:i/>
            <w:color w:val="auto"/>
          </w:rPr>
          <w:t>General Accountability</w:t>
        </w:r>
      </w:smartTag>
      <w:r w:rsidRPr="003364A1">
        <w:rPr>
          <w:rFonts w:ascii="Times New Roman" w:hAnsi="Times New Roman" w:cs="Times New Roman"/>
          <w:i/>
          <w:color w:val="auto"/>
        </w:rPr>
        <w:t xml:space="preserve"> Office</w:t>
      </w:r>
      <w:r w:rsidRPr="00314FE4">
        <w:rPr>
          <w:rFonts w:ascii="Times New Roman" w:hAnsi="Times New Roman" w:cs="Times New Roman"/>
          <w:color w:val="auto"/>
        </w:rPr>
        <w:t xml:space="preserve"> de Estados Unidos</w:t>
      </w:r>
      <w:r>
        <w:rPr>
          <w:rFonts w:ascii="Times New Roman" w:hAnsi="Times New Roman" w:cs="Times New Roman"/>
          <w:color w:val="auto"/>
        </w:rPr>
        <w:t xml:space="preserve"> (en adelante, GAO), es un organismo con independencia técnica y administrativa, que reporta al congreso estadounidense, lo que permite mejorar algunas funciones del gobierno, por ejemplo, la toma de decisiones por medio de información exacta y oportuna que permita determinar el grado de cumplimiento en la labor de las agencias gubernamentales.</w:t>
      </w:r>
    </w:p>
    <w:p w:rsidR="00A534B4" w:rsidRDefault="00A534B4" w:rsidP="00A534B4">
      <w:pPr>
        <w:autoSpaceDE w:val="0"/>
        <w:autoSpaceDN w:val="0"/>
        <w:adjustRightInd w:val="0"/>
        <w:spacing w:after="0"/>
        <w:ind w:firstLine="709"/>
        <w:rPr>
          <w:color w:val="000000"/>
          <w:lang w:eastAsia="es-MX"/>
        </w:rPr>
      </w:pPr>
      <w:r w:rsidRPr="009F75A9">
        <w:rPr>
          <w:color w:val="000000"/>
        </w:rPr>
        <w:t>Desde su fundación en 1921, (Guajardo, 2013: 137)</w:t>
      </w:r>
      <w:r>
        <w:rPr>
          <w:color w:val="000000"/>
        </w:rPr>
        <w:t xml:space="preserve">  </w:t>
      </w:r>
      <w:smartTag w:uri="urn:schemas-microsoft-com:office:smarttags" w:element="PersonName">
        <w:smartTagPr>
          <w:attr w:name="ProductID" w:val="la GAO"/>
        </w:smartTagPr>
        <w:r>
          <w:rPr>
            <w:color w:val="000000"/>
          </w:rPr>
          <w:t>la GAO</w:t>
        </w:r>
      </w:smartTag>
      <w:r>
        <w:rPr>
          <w:color w:val="000000"/>
        </w:rPr>
        <w:t xml:space="preserve"> </w:t>
      </w:r>
      <w:r w:rsidRPr="009F75A9">
        <w:rPr>
          <w:color w:val="000000"/>
        </w:rPr>
        <w:t xml:space="preserve">ha evolucionado para pasar de una fiscalización con un énfasis contable, a una evaluación de programas públicos en 1970, hasta llegar al análisis de riesgos y al análisis de eficiencia presupuestaria en 1980 </w:t>
      </w:r>
      <w:r>
        <w:rPr>
          <w:color w:val="000000"/>
        </w:rPr>
        <w:t>(esto se detalla mejor en las siguientes líneas)</w:t>
      </w:r>
      <w:r w:rsidRPr="009F75A9">
        <w:rPr>
          <w:color w:val="000000"/>
        </w:rPr>
        <w:t xml:space="preserve">. </w:t>
      </w:r>
      <w:r w:rsidRPr="009F75A9">
        <w:rPr>
          <w:color w:val="000000"/>
          <w:lang w:eastAsia="es-MX"/>
        </w:rPr>
        <w:t xml:space="preserve">De 1921 hasta finales de la segunda guerra mundial, las actividades de </w:t>
      </w:r>
      <w:smartTag w:uri="urn:schemas-microsoft-com:office:smarttags" w:element="PersonName">
        <w:smartTagPr>
          <w:attr w:name="ProductID" w:val="la GAO"/>
        </w:smartTagPr>
        <w:r w:rsidRPr="009F75A9">
          <w:rPr>
            <w:color w:val="000000"/>
            <w:lang w:eastAsia="es-MX"/>
          </w:rPr>
          <w:t>la GAO</w:t>
        </w:r>
      </w:smartTag>
      <w:r w:rsidRPr="009F75A9">
        <w:rPr>
          <w:color w:val="000000"/>
          <w:lang w:eastAsia="es-MX"/>
        </w:rPr>
        <w:t xml:space="preserve"> fueron</w:t>
      </w:r>
      <w:r>
        <w:rPr>
          <w:color w:val="000000"/>
          <w:lang w:eastAsia="es-MX"/>
        </w:rPr>
        <w:t xml:space="preserve"> </w:t>
      </w:r>
      <w:r w:rsidRPr="009F75A9">
        <w:rPr>
          <w:color w:val="000000"/>
          <w:lang w:eastAsia="es-MX"/>
        </w:rPr>
        <w:t xml:space="preserve">esencialmente contables, puesto que el objetivo era la verificación individual, </w:t>
      </w:r>
      <w:r w:rsidRPr="009F75A9">
        <w:rPr>
          <w:i/>
          <w:iCs/>
          <w:color w:val="000000"/>
          <w:lang w:eastAsia="es-MX"/>
        </w:rPr>
        <w:t xml:space="preserve">ex ante </w:t>
      </w:r>
      <w:r w:rsidRPr="009F75A9">
        <w:rPr>
          <w:color w:val="000000"/>
          <w:lang w:eastAsia="es-MX"/>
        </w:rPr>
        <w:t xml:space="preserve">y </w:t>
      </w:r>
      <w:r w:rsidRPr="009F75A9">
        <w:rPr>
          <w:i/>
          <w:iCs/>
          <w:color w:val="000000"/>
          <w:lang w:eastAsia="es-MX"/>
        </w:rPr>
        <w:t>ex</w:t>
      </w:r>
      <w:r>
        <w:rPr>
          <w:i/>
          <w:iCs/>
          <w:color w:val="000000"/>
          <w:lang w:eastAsia="es-MX"/>
        </w:rPr>
        <w:t xml:space="preserve"> </w:t>
      </w:r>
      <w:r w:rsidRPr="009F75A9">
        <w:rPr>
          <w:i/>
          <w:iCs/>
          <w:color w:val="000000"/>
          <w:lang w:eastAsia="es-MX"/>
        </w:rPr>
        <w:t>post</w:t>
      </w:r>
      <w:r w:rsidRPr="009F75A9">
        <w:rPr>
          <w:color w:val="000000"/>
          <w:lang w:eastAsia="es-MX"/>
        </w:rPr>
        <w:t xml:space="preserve">, de los recibos y las transacciones financieras del gobierno federal. Durante los años cincuenta y sesenta, </w:t>
      </w:r>
      <w:smartTag w:uri="urn:schemas-microsoft-com:office:smarttags" w:element="PersonName">
        <w:smartTagPr>
          <w:attr w:name="ProductID" w:val="la GAO"/>
        </w:smartTagPr>
        <w:r w:rsidRPr="009F75A9">
          <w:rPr>
            <w:color w:val="000000"/>
            <w:lang w:eastAsia="es-MX"/>
          </w:rPr>
          <w:t>la GAO</w:t>
        </w:r>
      </w:smartTag>
      <w:r w:rsidRPr="009F75A9">
        <w:rPr>
          <w:color w:val="000000"/>
          <w:lang w:eastAsia="es-MX"/>
        </w:rPr>
        <w:t xml:space="preserve"> puso en marcha un ambicioso programa de profesionalización de su personal para cumplir con las demandas que imponían el crecimiento del gobierno y las acciones de la guerra fría. En los años </w:t>
      </w:r>
      <w:r>
        <w:rPr>
          <w:color w:val="000000"/>
          <w:lang w:eastAsia="es-MX"/>
        </w:rPr>
        <w:t>70,</w:t>
      </w:r>
      <w:r w:rsidRPr="009F75A9">
        <w:rPr>
          <w:color w:val="000000"/>
          <w:lang w:eastAsia="es-MX"/>
        </w:rPr>
        <w:t xml:space="preserve"> </w:t>
      </w:r>
      <w:smartTag w:uri="urn:schemas-microsoft-com:office:smarttags" w:element="PersonName">
        <w:smartTagPr>
          <w:attr w:name="ProductID" w:val="la GAO"/>
        </w:smartTagPr>
        <w:r w:rsidRPr="009F75A9">
          <w:rPr>
            <w:color w:val="000000"/>
            <w:lang w:eastAsia="es-MX"/>
          </w:rPr>
          <w:t>la GAO</w:t>
        </w:r>
      </w:smartTag>
      <w:r w:rsidRPr="009F75A9">
        <w:rPr>
          <w:color w:val="000000"/>
          <w:lang w:eastAsia="es-MX"/>
        </w:rPr>
        <w:t xml:space="preserve"> extendió su esfera de acción y asumió la evaluación de programas de gobierno. Durante las décadas de los ochenta y noventa, inició actividades relacionadas con la identificación de áreas de riesgo en el gobierno federal, el análisis para la eficiencia presupuestaria y el desarrollo de estrategias para mejorar la administración financiera de las oficinas federales</w:t>
      </w:r>
      <w:r>
        <w:rPr>
          <w:color w:val="000000"/>
          <w:lang w:eastAsia="es-MX"/>
        </w:rPr>
        <w:t xml:space="preserve"> (Ríos, 2007). </w:t>
      </w:r>
    </w:p>
    <w:p w:rsidR="00A534B4" w:rsidRDefault="00A534B4" w:rsidP="00A534B4">
      <w:pPr>
        <w:autoSpaceDE w:val="0"/>
        <w:autoSpaceDN w:val="0"/>
        <w:adjustRightInd w:val="0"/>
        <w:spacing w:after="0"/>
        <w:ind w:firstLine="709"/>
        <w:rPr>
          <w:i/>
          <w:color w:val="000000"/>
          <w:szCs w:val="22"/>
          <w:lang w:eastAsia="es-MX"/>
        </w:rPr>
      </w:pPr>
      <w:r w:rsidRPr="00996E4A">
        <w:rPr>
          <w:color w:val="000000"/>
          <w:szCs w:val="22"/>
          <w:lang w:eastAsia="es-MX"/>
        </w:rPr>
        <w:t xml:space="preserve">Con base en la autoridad constitucional que le ha reconocido </w:t>
      </w:r>
      <w:smartTag w:uri="urn:schemas-microsoft-com:office:smarttags" w:element="PersonName">
        <w:smartTagPr>
          <w:attr w:name="ProductID" w:val="la Suprema Corte"/>
        </w:smartTagPr>
        <w:r w:rsidRPr="00996E4A">
          <w:rPr>
            <w:color w:val="000000"/>
            <w:szCs w:val="22"/>
            <w:lang w:eastAsia="es-MX"/>
          </w:rPr>
          <w:t>la Suprema Corte</w:t>
        </w:r>
      </w:smartTag>
      <w:r w:rsidRPr="00996E4A">
        <w:rPr>
          <w:color w:val="000000"/>
          <w:szCs w:val="22"/>
          <w:lang w:eastAsia="es-MX"/>
        </w:rPr>
        <w:t xml:space="preserve">, el Congreso federal de EUA ha emitido diversos decretos legislativos y estatutos que delimitan el área de acción de </w:t>
      </w:r>
      <w:smartTag w:uri="urn:schemas-microsoft-com:office:smarttags" w:element="PersonName">
        <w:smartTagPr>
          <w:attr w:name="ProductID" w:val="la GAO"/>
        </w:smartTagPr>
        <w:r w:rsidRPr="00996E4A">
          <w:rPr>
            <w:color w:val="000000"/>
            <w:szCs w:val="22"/>
            <w:lang w:eastAsia="es-MX"/>
          </w:rPr>
          <w:t>la GAO</w:t>
        </w:r>
      </w:smartTag>
      <w:r w:rsidRPr="00996E4A">
        <w:rPr>
          <w:color w:val="000000"/>
          <w:szCs w:val="22"/>
          <w:lang w:eastAsia="es-MX"/>
        </w:rPr>
        <w:t xml:space="preserve">, especifican sus facultades y autoridad con respecto a otras entidades de la administración pública, así como los criterios de acción y el tipo de servicios y asesorías que espera recibir de la institución. </w:t>
      </w:r>
    </w:p>
    <w:p w:rsidR="00A534B4" w:rsidRDefault="00A534B4" w:rsidP="00A534B4">
      <w:pPr>
        <w:pStyle w:val="Default"/>
        <w:spacing w:line="480" w:lineRule="auto"/>
        <w:ind w:firstLine="709"/>
        <w:rPr>
          <w:rFonts w:ascii="Times New Roman" w:hAnsi="Times New Roman" w:cs="Times New Roman"/>
          <w:color w:val="auto"/>
        </w:rPr>
      </w:pPr>
      <w:smartTag w:uri="urn:schemas-microsoft-com:office:smarttags" w:element="PersonName">
        <w:smartTagPr>
          <w:attr w:name="ProductID" w:val="la GAO"/>
        </w:smartTagPr>
        <w:r w:rsidRPr="00A60E5D">
          <w:rPr>
            <w:rFonts w:ascii="Times New Roman" w:hAnsi="Times New Roman" w:cs="Times New Roman"/>
            <w:color w:val="auto"/>
          </w:rPr>
          <w:t>La GAO</w:t>
        </w:r>
      </w:smartTag>
      <w:r w:rsidRPr="00A60E5D">
        <w:rPr>
          <w:rFonts w:ascii="Times New Roman" w:hAnsi="Times New Roman" w:cs="Times New Roman"/>
          <w:color w:val="auto"/>
        </w:rPr>
        <w:t xml:space="preserve"> se encuentra dirigida por un Contralor General, quien es elegido por el</w:t>
      </w:r>
      <w:r>
        <w:rPr>
          <w:rFonts w:ascii="Times New Roman" w:hAnsi="Times New Roman" w:cs="Times New Roman"/>
          <w:color w:val="auto"/>
        </w:rPr>
        <w:t xml:space="preserve"> Senado a través de una terna que propone el Presidente de los Estados Unidos, el contralor general dura en su encargo un periodo único de 15 años, aunque existen restricciones y causales para cesarlo de su cargo, entre ellas (incompetencia física, delitos graves o conducta inmoral), en su estructura interna, </w:t>
      </w:r>
      <w:smartTag w:uri="urn:schemas-microsoft-com:office:smarttags" w:element="PersonName">
        <w:smartTagPr>
          <w:attr w:name="ProductID" w:val="la GAO"/>
        </w:smartTagPr>
        <w:r>
          <w:rPr>
            <w:rFonts w:ascii="Times New Roman" w:hAnsi="Times New Roman" w:cs="Times New Roman"/>
            <w:color w:val="auto"/>
          </w:rPr>
          <w:t>la GAO</w:t>
        </w:r>
      </w:smartTag>
      <w:r>
        <w:rPr>
          <w:rFonts w:ascii="Times New Roman" w:hAnsi="Times New Roman" w:cs="Times New Roman"/>
          <w:color w:val="auto"/>
        </w:rPr>
        <w:t xml:space="preserve"> se compone por una oficina de consejeros, una oficina de operaciones dividida en 13 departamentos y una oficina administrativa, además de contar con 11 oficinas filiales repartidas por toda </w:t>
      </w:r>
      <w:smartTag w:uri="urn:schemas-microsoft-com:office:smarttags" w:element="PersonName">
        <w:smartTagPr>
          <w:attr w:name="ProductID" w:val="la Uni￳n"/>
        </w:smartTagPr>
        <w:r>
          <w:rPr>
            <w:rFonts w:ascii="Times New Roman" w:hAnsi="Times New Roman" w:cs="Times New Roman"/>
            <w:color w:val="auto"/>
          </w:rPr>
          <w:t>la Unión</w:t>
        </w:r>
      </w:smartTag>
      <w:r>
        <w:rPr>
          <w:rFonts w:ascii="Times New Roman" w:hAnsi="Times New Roman" w:cs="Times New Roman"/>
          <w:color w:val="auto"/>
        </w:rPr>
        <w:t xml:space="preserve"> americana. Resalta el alto nivel académico de los integrantes de </w:t>
      </w:r>
      <w:smartTag w:uri="urn:schemas-microsoft-com:office:smarttags" w:element="PersonName">
        <w:smartTagPr>
          <w:attr w:name="ProductID" w:val="la GAO"/>
        </w:smartTagPr>
        <w:r>
          <w:rPr>
            <w:rFonts w:ascii="Times New Roman" w:hAnsi="Times New Roman" w:cs="Times New Roman"/>
            <w:color w:val="auto"/>
          </w:rPr>
          <w:t>la GAO</w:t>
        </w:r>
      </w:smartTag>
      <w:r>
        <w:rPr>
          <w:rFonts w:ascii="Times New Roman" w:hAnsi="Times New Roman" w:cs="Times New Roman"/>
          <w:color w:val="auto"/>
        </w:rPr>
        <w:t xml:space="preserve"> pues de los empleados que en ella laboran, alrededor del 90% de ellos, tienen algún grado de estudios de posgrado (especialidad, maestría o doctorado), además tienen </w:t>
      </w:r>
      <w:smartTag w:uri="urn:schemas-microsoft-com:office:smarttags" w:element="PersonName">
        <w:smartTagPr>
          <w:attr w:name="ProductID" w:val="la GAO"/>
        </w:smartTagPr>
        <w:r>
          <w:rPr>
            <w:rFonts w:ascii="Times New Roman" w:hAnsi="Times New Roman" w:cs="Times New Roman"/>
            <w:color w:val="auto"/>
          </w:rPr>
          <w:t>la GAO</w:t>
        </w:r>
      </w:smartTag>
      <w:r>
        <w:rPr>
          <w:rFonts w:ascii="Times New Roman" w:hAnsi="Times New Roman" w:cs="Times New Roman"/>
          <w:color w:val="auto"/>
        </w:rPr>
        <w:t xml:space="preserve"> en sus empleados tiene un perfil multidisciplinario.</w:t>
      </w:r>
    </w:p>
    <w:p w:rsidR="00A534B4" w:rsidRDefault="00A534B4" w:rsidP="00A534B4">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El trabajo de </w:t>
      </w:r>
      <w:smartTag w:uri="urn:schemas-microsoft-com:office:smarttags" w:element="PersonName">
        <w:smartTagPr>
          <w:attr w:name="ProductID" w:val="la GAO"/>
        </w:smartTagPr>
        <w:r>
          <w:rPr>
            <w:rFonts w:ascii="Times New Roman" w:hAnsi="Times New Roman" w:cs="Times New Roman"/>
            <w:color w:val="auto"/>
          </w:rPr>
          <w:t>la GAO</w:t>
        </w:r>
      </w:smartTag>
      <w:r>
        <w:rPr>
          <w:rFonts w:ascii="Times New Roman" w:hAnsi="Times New Roman" w:cs="Times New Roman"/>
          <w:color w:val="auto"/>
        </w:rPr>
        <w:t xml:space="preserve"> está orientado básicamente a 2 funciones, comprobar si los programas de gobierno están cumpliendo sus objetivos y verificar si proporcionan un buen servicio al público. </w:t>
      </w:r>
    </w:p>
    <w:p w:rsidR="00A534B4" w:rsidRPr="00997F0A" w:rsidRDefault="00A534B4" w:rsidP="00A534B4">
      <w:pPr>
        <w:pStyle w:val="Default"/>
        <w:spacing w:line="480" w:lineRule="auto"/>
        <w:ind w:firstLine="709"/>
        <w:rPr>
          <w:rFonts w:ascii="Times New Roman" w:hAnsi="Times New Roman" w:cs="Times New Roman"/>
          <w:color w:val="auto"/>
        </w:rPr>
      </w:pPr>
      <w:r w:rsidRPr="00997F0A">
        <w:rPr>
          <w:rFonts w:ascii="Times New Roman" w:hAnsi="Times New Roman" w:cs="Times New Roman"/>
          <w:color w:val="auto"/>
        </w:rPr>
        <w:t xml:space="preserve">Los principios de eficacia y eficiencia en el control del gasto público son 2 principios rectores, que se fortalecen con los instrumentos normativos y de alta tecnología informática, logrando una fiscalización en los productos más versátiles y sofisticados, los principales tipos de auditorías de </w:t>
      </w:r>
      <w:smartTag w:uri="urn:schemas-microsoft-com:office:smarttags" w:element="PersonName">
        <w:smartTagPr>
          <w:attr w:name="ProductID" w:val="la GAO"/>
        </w:smartTagPr>
        <w:r w:rsidRPr="00997F0A">
          <w:rPr>
            <w:rFonts w:ascii="Times New Roman" w:hAnsi="Times New Roman" w:cs="Times New Roman"/>
            <w:color w:val="auto"/>
          </w:rPr>
          <w:t>la GAO</w:t>
        </w:r>
      </w:smartTag>
      <w:r w:rsidRPr="00997F0A">
        <w:rPr>
          <w:rFonts w:ascii="Times New Roman" w:hAnsi="Times New Roman" w:cs="Times New Roman"/>
          <w:color w:val="auto"/>
        </w:rPr>
        <w:t xml:space="preserve"> son en materia financiera, al desempeño, de desarrollo, ambientales y de regularidad.</w:t>
      </w:r>
    </w:p>
    <w:p w:rsidR="00A534B4" w:rsidRDefault="00A534B4" w:rsidP="00A534B4">
      <w:pPr>
        <w:pStyle w:val="Default"/>
        <w:spacing w:line="480" w:lineRule="auto"/>
        <w:ind w:firstLine="709"/>
        <w:rPr>
          <w:rFonts w:ascii="Times New Roman" w:hAnsi="Times New Roman" w:cs="Times New Roman"/>
          <w:color w:val="auto"/>
        </w:rPr>
      </w:pPr>
      <w:smartTag w:uri="urn:schemas-microsoft-com:office:smarttags" w:element="PersonName">
        <w:smartTagPr>
          <w:attr w:name="ProductID" w:val="la GAO"/>
        </w:smartTagPr>
        <w:r>
          <w:rPr>
            <w:rFonts w:ascii="Times New Roman" w:hAnsi="Times New Roman" w:cs="Times New Roman"/>
            <w:color w:val="auto"/>
          </w:rPr>
          <w:t>La GAO</w:t>
        </w:r>
      </w:smartTag>
      <w:r>
        <w:rPr>
          <w:rFonts w:ascii="Times New Roman" w:hAnsi="Times New Roman" w:cs="Times New Roman"/>
          <w:color w:val="auto"/>
        </w:rPr>
        <w:t xml:space="preserve">, tiene  como principios rectores para el manejo de su trabajo, la integridad, la confiabilidad y la responsabilidad, de acuerdo con la (UEC, 2005a: 76), dentro de sus principales obligaciones se encuentran las siguientes: </w:t>
      </w:r>
    </w:p>
    <w:p w:rsidR="00A534B4" w:rsidRDefault="00A534B4" w:rsidP="00A534B4">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 Auditar todas las actividades, políticas y programas que el Gobierno acredite en            </w:t>
      </w:r>
      <w:r w:rsidRPr="005C28C6">
        <w:rPr>
          <w:rFonts w:ascii="Times New Roman" w:hAnsi="Times New Roman" w:cs="Times New Roman"/>
          <w:color w:val="FFFFFF"/>
        </w:rPr>
        <w:t>_</w:t>
      </w:r>
      <w:r>
        <w:rPr>
          <w:rFonts w:ascii="Times New Roman" w:hAnsi="Times New Roman" w:cs="Times New Roman"/>
          <w:color w:val="auto"/>
        </w:rPr>
        <w:t xml:space="preserve">             calidad de acreedor o deudor.</w:t>
      </w:r>
    </w:p>
    <w:p w:rsidR="00A534B4" w:rsidRDefault="00A534B4" w:rsidP="00A534B4">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Investigar cualquier presunto acto ilegal que afecte al país.</w:t>
      </w:r>
    </w:p>
    <w:p w:rsidR="00A534B4" w:rsidRDefault="00A534B4" w:rsidP="00A534B4">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 Realizar revisiones que permitan prevenir posibles irregularidades en la                                 </w:t>
      </w:r>
      <w:r w:rsidRPr="005C28C6">
        <w:rPr>
          <w:rFonts w:ascii="Times New Roman" w:hAnsi="Times New Roman" w:cs="Times New Roman"/>
          <w:color w:val="FFFFFF"/>
        </w:rPr>
        <w:t>_</w:t>
      </w:r>
      <w:r>
        <w:rPr>
          <w:rFonts w:ascii="Times New Roman" w:hAnsi="Times New Roman" w:cs="Times New Roman"/>
          <w:color w:val="auto"/>
        </w:rPr>
        <w:t xml:space="preserve">            administración pública y fungir como órgano de consulta y ordenador del sistema   </w:t>
      </w:r>
      <w:r w:rsidRPr="00A534B4">
        <w:rPr>
          <w:rFonts w:ascii="Times New Roman" w:hAnsi="Times New Roman" w:cs="Times New Roman"/>
          <w:color w:val="FFFFFF" w:themeColor="background1"/>
        </w:rPr>
        <w:t>.</w:t>
      </w:r>
      <w:r>
        <w:rPr>
          <w:rFonts w:ascii="Times New Roman" w:hAnsi="Times New Roman" w:cs="Times New Roman"/>
          <w:color w:val="auto"/>
        </w:rPr>
        <w:t xml:space="preserve">             de control interno de cualquier agencia del Gobierno;</w:t>
      </w:r>
    </w:p>
    <w:p w:rsidR="00A534B4" w:rsidRDefault="00A534B4" w:rsidP="00A534B4">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 Otro aspecto relevante es que puede solicitar a cualquier agencia o persona (física   </w:t>
      </w:r>
      <w:r w:rsidRPr="00A534B4">
        <w:rPr>
          <w:rFonts w:ascii="Times New Roman" w:hAnsi="Times New Roman" w:cs="Times New Roman"/>
          <w:color w:val="FFFFFF" w:themeColor="background1"/>
        </w:rPr>
        <w:t xml:space="preserve">. </w:t>
      </w:r>
      <w:r>
        <w:rPr>
          <w:rFonts w:ascii="Times New Roman" w:hAnsi="Times New Roman" w:cs="Times New Roman"/>
          <w:color w:val="auto"/>
        </w:rPr>
        <w:t xml:space="preserve">            o moral), la información necesaria para el cumplimiento de sus funciones.</w:t>
      </w:r>
    </w:p>
    <w:p w:rsidR="00A534B4" w:rsidRDefault="00A534B4" w:rsidP="00A534B4">
      <w:pPr>
        <w:autoSpaceDE w:val="0"/>
        <w:autoSpaceDN w:val="0"/>
        <w:adjustRightInd w:val="0"/>
        <w:spacing w:after="0"/>
        <w:ind w:firstLine="709"/>
        <w:rPr>
          <w:color w:val="000000"/>
          <w:szCs w:val="22"/>
          <w:lang w:eastAsia="es-MX"/>
        </w:rPr>
      </w:pPr>
      <w:r w:rsidRPr="000A7D4C">
        <w:rPr>
          <w:color w:val="000000"/>
          <w:szCs w:val="22"/>
          <w:lang w:eastAsia="es-MX"/>
        </w:rPr>
        <w:t xml:space="preserve">Si las investigaciones o evaluaciones que realice </w:t>
      </w:r>
      <w:smartTag w:uri="urn:schemas-microsoft-com:office:smarttags" w:element="PersonName">
        <w:smartTagPr>
          <w:attr w:name="ProductID" w:val="la GAO"/>
        </w:smartTagPr>
        <w:r w:rsidRPr="000A7D4C">
          <w:rPr>
            <w:color w:val="000000"/>
            <w:szCs w:val="22"/>
            <w:lang w:eastAsia="es-MX"/>
          </w:rPr>
          <w:t>la GAO</w:t>
        </w:r>
      </w:smartTag>
      <w:r w:rsidRPr="000A7D4C">
        <w:rPr>
          <w:color w:val="000000"/>
          <w:szCs w:val="22"/>
          <w:lang w:eastAsia="es-MX"/>
        </w:rPr>
        <w:t xml:space="preserve"> concluyen en alguna</w:t>
      </w:r>
      <w:r>
        <w:rPr>
          <w:color w:val="000000"/>
          <w:szCs w:val="22"/>
          <w:lang w:eastAsia="es-MX"/>
        </w:rPr>
        <w:t xml:space="preserve"> </w:t>
      </w:r>
      <w:r w:rsidRPr="000A7D4C">
        <w:rPr>
          <w:color w:val="000000"/>
          <w:szCs w:val="22"/>
          <w:lang w:eastAsia="es-MX"/>
        </w:rPr>
        <w:t xml:space="preserve">recomendación, la oficina involucrada debe enviar a aquélla (y a las comisiones de </w:t>
      </w:r>
      <w:r>
        <w:rPr>
          <w:color w:val="000000"/>
          <w:szCs w:val="22"/>
          <w:lang w:eastAsia="es-MX"/>
        </w:rPr>
        <w:t>s</w:t>
      </w:r>
      <w:r w:rsidRPr="000A7D4C">
        <w:rPr>
          <w:color w:val="000000"/>
          <w:szCs w:val="22"/>
          <w:lang w:eastAsia="es-MX"/>
        </w:rPr>
        <w:t xml:space="preserve">upervisión) un documento en que describa las acciones para dar seguimiento a dicha recomendación. </w:t>
      </w:r>
    </w:p>
    <w:p w:rsidR="00A534B4" w:rsidRPr="000A7D4C" w:rsidRDefault="00A534B4" w:rsidP="00A534B4">
      <w:pPr>
        <w:autoSpaceDE w:val="0"/>
        <w:autoSpaceDN w:val="0"/>
        <w:adjustRightInd w:val="0"/>
        <w:spacing w:after="0"/>
        <w:ind w:firstLine="709"/>
        <w:rPr>
          <w:color w:val="000000"/>
          <w:sz w:val="28"/>
          <w:szCs w:val="22"/>
          <w:lang w:eastAsia="es-MX"/>
        </w:rPr>
      </w:pPr>
      <w:smartTag w:uri="urn:schemas-microsoft-com:office:smarttags" w:element="PersonName">
        <w:smartTagPr>
          <w:attr w:name="ProductID" w:val="la GAO"/>
        </w:smartTagPr>
        <w:r w:rsidRPr="000A7D4C">
          <w:rPr>
            <w:color w:val="000000"/>
            <w:szCs w:val="22"/>
            <w:lang w:eastAsia="es-MX"/>
          </w:rPr>
          <w:t>La GAO</w:t>
        </w:r>
      </w:smartTag>
      <w:r w:rsidRPr="000A7D4C">
        <w:rPr>
          <w:color w:val="000000"/>
          <w:szCs w:val="22"/>
          <w:lang w:eastAsia="es-MX"/>
        </w:rPr>
        <w:t xml:space="preserve"> cuenta con </w:t>
      </w:r>
      <w:smartTag w:uri="urn:schemas-microsoft-com:office:smarttags" w:element="PersonName">
        <w:smartTagPr>
          <w:attr w:name="ProductID" w:val="la Oficina"/>
        </w:smartTagPr>
        <w:r w:rsidRPr="000A7D4C">
          <w:rPr>
            <w:color w:val="000000"/>
            <w:szCs w:val="22"/>
            <w:lang w:eastAsia="es-MX"/>
          </w:rPr>
          <w:t>la Oficina</w:t>
        </w:r>
      </w:smartTag>
      <w:r w:rsidRPr="000A7D4C">
        <w:rPr>
          <w:color w:val="000000"/>
          <w:szCs w:val="22"/>
          <w:lang w:eastAsia="es-MX"/>
        </w:rPr>
        <w:t xml:space="preserve"> de Investigaciones Especiales (OIE) que se encarga de indagar las peticiones legislativas que implican denuncias de fraude, malversación de recursos o denuncias de acciones que puedan concluir en violaciones de carácter penal. </w:t>
      </w:r>
    </w:p>
    <w:p w:rsidR="00A534B4" w:rsidRPr="00A60E5D" w:rsidRDefault="00A534B4" w:rsidP="00A534B4">
      <w:pPr>
        <w:autoSpaceDE w:val="0"/>
        <w:autoSpaceDN w:val="0"/>
        <w:adjustRightInd w:val="0"/>
        <w:spacing w:after="0"/>
        <w:ind w:firstLine="709"/>
        <w:rPr>
          <w:lang w:eastAsia="es-MX"/>
        </w:rPr>
      </w:pPr>
      <w:smartTag w:uri="urn:schemas-microsoft-com:office:smarttags" w:element="PersonName">
        <w:smartTagPr>
          <w:attr w:name="ProductID" w:val="la GAO"/>
        </w:smartTagPr>
        <w:r>
          <w:t>L</w:t>
        </w:r>
        <w:r w:rsidRPr="00A60E5D">
          <w:t>a GAO</w:t>
        </w:r>
      </w:smartTag>
      <w:r w:rsidRPr="00A60E5D">
        <w:t xml:space="preserve"> tiene autonomía respecto de los poderes legislativo y ejecutivo para decidir sobre la organización interna, aunque está obligada a responder y asesorar a cualquier comisión legislativa, </w:t>
      </w:r>
      <w:r w:rsidRPr="00A60E5D">
        <w:rPr>
          <w:lang w:eastAsia="es-MX"/>
        </w:rPr>
        <w:t xml:space="preserve">se coordina con </w:t>
      </w:r>
      <w:smartTag w:uri="urn:schemas-microsoft-com:office:smarttags" w:element="PersonName">
        <w:smartTagPr>
          <w:attr w:name="ProductID" w:val="la Oficina"/>
        </w:smartTagPr>
        <w:r w:rsidRPr="00A60E5D">
          <w:rPr>
            <w:lang w:eastAsia="es-MX"/>
          </w:rPr>
          <w:t>la Oficina</w:t>
        </w:r>
      </w:smartTag>
      <w:r w:rsidRPr="00A60E5D">
        <w:rPr>
          <w:lang w:eastAsia="es-MX"/>
        </w:rPr>
        <w:t xml:space="preserve"> del Inspector General (OIG), para cumplir con la auditoría anual de los EE.FF. del gobierno y minimizar duplicidad de actividades (Guajardo, </w:t>
      </w:r>
      <w:r w:rsidRPr="00A60E5D">
        <w:rPr>
          <w:i/>
          <w:lang w:eastAsia="es-MX"/>
        </w:rPr>
        <w:t>Ibíd.</w:t>
      </w:r>
      <w:r w:rsidRPr="00A60E5D">
        <w:rPr>
          <w:lang w:eastAsia="es-MX"/>
        </w:rPr>
        <w:t>).</w:t>
      </w:r>
    </w:p>
    <w:p w:rsidR="00A534B4" w:rsidRPr="00A60E5D" w:rsidRDefault="00A534B4" w:rsidP="00A534B4">
      <w:pPr>
        <w:autoSpaceDE w:val="0"/>
        <w:autoSpaceDN w:val="0"/>
        <w:adjustRightInd w:val="0"/>
        <w:spacing w:after="0"/>
        <w:ind w:firstLine="709"/>
        <w:rPr>
          <w:lang w:eastAsia="es-MX"/>
        </w:rPr>
      </w:pPr>
      <w:smartTag w:uri="urn:schemas-microsoft-com:office:smarttags" w:element="PersonName">
        <w:smartTagPr>
          <w:attr w:name="ProductID" w:val="la GAO"/>
        </w:smartTagPr>
        <w:r w:rsidRPr="00A60E5D">
          <w:rPr>
            <w:lang w:eastAsia="es-MX"/>
          </w:rPr>
          <w:t>La GAO</w:t>
        </w:r>
      </w:smartTag>
      <w:r w:rsidRPr="00A60E5D">
        <w:rPr>
          <w:lang w:eastAsia="es-MX"/>
        </w:rPr>
        <w:t xml:space="preserve"> efectúa evaluaciones de desempeño de los programas federales y de los gobiernos  estatales o locales cuando son financiados con fondos federales. Igualmente, colabora con contralores estatales y locales para evaluar asuntos que van más allá de la jurisdicción estatal, como es el tema de seguridad nacional </w:t>
      </w:r>
    </w:p>
    <w:p w:rsidR="00A534B4" w:rsidRDefault="00A534B4" w:rsidP="00A534B4">
      <w:pPr>
        <w:pStyle w:val="Default"/>
        <w:spacing w:line="480" w:lineRule="auto"/>
        <w:ind w:firstLine="709"/>
        <w:rPr>
          <w:rFonts w:ascii="Times New Roman" w:hAnsi="Times New Roman" w:cs="Times New Roman"/>
          <w:color w:val="auto"/>
        </w:rPr>
      </w:pPr>
      <w:r>
        <w:rPr>
          <w:rFonts w:ascii="Times New Roman" w:hAnsi="Times New Roman" w:cs="Times New Roman"/>
          <w:color w:val="auto"/>
        </w:rPr>
        <w:t xml:space="preserve">Otro elemento interesante de </w:t>
      </w:r>
      <w:smartTag w:uri="urn:schemas-microsoft-com:office:smarttags" w:element="PersonName">
        <w:smartTagPr>
          <w:attr w:name="ProductID" w:val="la GAO"/>
        </w:smartTagPr>
        <w:r>
          <w:rPr>
            <w:rFonts w:ascii="Times New Roman" w:hAnsi="Times New Roman" w:cs="Times New Roman"/>
            <w:color w:val="auto"/>
          </w:rPr>
          <w:t>la GAO</w:t>
        </w:r>
      </w:smartTag>
      <w:r>
        <w:rPr>
          <w:rFonts w:ascii="Times New Roman" w:hAnsi="Times New Roman" w:cs="Times New Roman"/>
          <w:color w:val="auto"/>
        </w:rPr>
        <w:t xml:space="preserve"> es la planeación que realiza a corto mediano y largo plazo, y aunque su Plan Estratégico se fórmula para 6 años, cada 3 sufre actualizaciones, y está basado en 4 objetivos: </w:t>
      </w:r>
    </w:p>
    <w:p w:rsidR="00A534B4" w:rsidRDefault="00A534B4" w:rsidP="00C67CDD">
      <w:pPr>
        <w:pStyle w:val="Default"/>
        <w:numPr>
          <w:ilvl w:val="0"/>
          <w:numId w:val="30"/>
        </w:numPr>
        <w:spacing w:line="480" w:lineRule="auto"/>
        <w:ind w:left="567" w:hanging="141"/>
        <w:rPr>
          <w:rFonts w:ascii="Times New Roman" w:hAnsi="Times New Roman" w:cs="Times New Roman"/>
          <w:color w:val="auto"/>
        </w:rPr>
      </w:pPr>
      <w:r>
        <w:rPr>
          <w:rFonts w:ascii="Times New Roman" w:hAnsi="Times New Roman" w:cs="Times New Roman"/>
          <w:color w:val="auto"/>
        </w:rPr>
        <w:t xml:space="preserve">Proporcionar servicios oportunos y de calidad al Congreso y al Gobierno Federal. </w:t>
      </w:r>
    </w:p>
    <w:p w:rsidR="00A534B4" w:rsidRDefault="00A534B4" w:rsidP="00C67CDD">
      <w:pPr>
        <w:pStyle w:val="Default"/>
        <w:numPr>
          <w:ilvl w:val="0"/>
          <w:numId w:val="30"/>
        </w:numPr>
        <w:spacing w:line="480" w:lineRule="auto"/>
        <w:ind w:left="567" w:hanging="141"/>
        <w:rPr>
          <w:rFonts w:ascii="Times New Roman" w:hAnsi="Times New Roman" w:cs="Times New Roman"/>
          <w:color w:val="auto"/>
        </w:rPr>
      </w:pPr>
      <w:r w:rsidRPr="00842BFF">
        <w:rPr>
          <w:rFonts w:ascii="Times New Roman" w:hAnsi="Times New Roman" w:cs="Times New Roman"/>
          <w:color w:val="auto"/>
        </w:rPr>
        <w:t xml:space="preserve"> Proporcionar servicios al Congreso y al Gobierno Federal en materia de seguridad.</w:t>
      </w:r>
    </w:p>
    <w:p w:rsidR="00A534B4" w:rsidRDefault="00A534B4" w:rsidP="00C67CDD">
      <w:pPr>
        <w:pStyle w:val="Default"/>
        <w:numPr>
          <w:ilvl w:val="0"/>
          <w:numId w:val="30"/>
        </w:numPr>
        <w:spacing w:line="480" w:lineRule="auto"/>
        <w:ind w:left="567" w:hanging="141"/>
        <w:rPr>
          <w:rFonts w:ascii="Times New Roman" w:hAnsi="Times New Roman" w:cs="Times New Roman"/>
          <w:color w:val="auto"/>
        </w:rPr>
      </w:pPr>
      <w:r>
        <w:rPr>
          <w:rFonts w:ascii="Times New Roman" w:hAnsi="Times New Roman" w:cs="Times New Roman"/>
          <w:color w:val="auto"/>
        </w:rPr>
        <w:t>Ayudar a transformar el manejo financiero y analizar la situación financiera del gobierno.</w:t>
      </w:r>
    </w:p>
    <w:p w:rsidR="00A534B4" w:rsidRDefault="00A534B4" w:rsidP="00C67CDD">
      <w:pPr>
        <w:pStyle w:val="Default"/>
        <w:numPr>
          <w:ilvl w:val="0"/>
          <w:numId w:val="30"/>
        </w:numPr>
        <w:spacing w:line="480" w:lineRule="auto"/>
        <w:ind w:left="567" w:hanging="141"/>
        <w:rPr>
          <w:rFonts w:ascii="Times New Roman" w:hAnsi="Times New Roman" w:cs="Times New Roman"/>
          <w:color w:val="auto"/>
        </w:rPr>
      </w:pPr>
      <w:r>
        <w:rPr>
          <w:rFonts w:ascii="Times New Roman" w:hAnsi="Times New Roman" w:cs="Times New Roman"/>
          <w:color w:val="auto"/>
        </w:rPr>
        <w:t xml:space="preserve">Maximizar el papel de </w:t>
      </w:r>
      <w:smartTag w:uri="urn:schemas-microsoft-com:office:smarttags" w:element="PersonName">
        <w:smartTagPr>
          <w:attr w:name="ProductID" w:val="la GAO"/>
        </w:smartTagPr>
        <w:r>
          <w:rPr>
            <w:rFonts w:ascii="Times New Roman" w:hAnsi="Times New Roman" w:cs="Times New Roman"/>
            <w:color w:val="auto"/>
          </w:rPr>
          <w:t>la GAO</w:t>
        </w:r>
      </w:smartTag>
      <w:r>
        <w:rPr>
          <w:rFonts w:ascii="Times New Roman" w:hAnsi="Times New Roman" w:cs="Times New Roman"/>
          <w:color w:val="auto"/>
        </w:rPr>
        <w:t xml:space="preserve"> como entidad fiscalizadora de clase mundial, con la mejora de las técnicas de auditoría a nivel internacional. </w:t>
      </w:r>
    </w:p>
    <w:p w:rsidR="00A534B4" w:rsidRDefault="00A534B4" w:rsidP="00A534B4">
      <w:pPr>
        <w:pStyle w:val="Default"/>
        <w:spacing w:line="480" w:lineRule="auto"/>
        <w:ind w:firstLine="709"/>
        <w:rPr>
          <w:rFonts w:ascii="Times New Roman" w:hAnsi="Times New Roman" w:cs="Times New Roman"/>
          <w:color w:val="auto"/>
        </w:rPr>
      </w:pPr>
      <w:r w:rsidRPr="00A60E5D">
        <w:rPr>
          <w:rFonts w:ascii="Times New Roman" w:hAnsi="Times New Roman" w:cs="Times New Roman"/>
          <w:color w:val="auto"/>
        </w:rPr>
        <w:t xml:space="preserve">Otro aspecto es que es su sitio web, </w:t>
      </w:r>
      <w:smartTag w:uri="urn:schemas-microsoft-com:office:smarttags" w:element="PersonName">
        <w:smartTagPr>
          <w:attr w:name="ProductID" w:val="la GAO"/>
        </w:smartTagPr>
        <w:r w:rsidRPr="00A60E5D">
          <w:rPr>
            <w:rFonts w:ascii="Times New Roman" w:hAnsi="Times New Roman" w:cs="Times New Roman"/>
            <w:color w:val="auto"/>
          </w:rPr>
          <w:t>la GAO</w:t>
        </w:r>
      </w:smartTag>
      <w:r w:rsidRPr="00A60E5D">
        <w:rPr>
          <w:rFonts w:ascii="Times New Roman" w:hAnsi="Times New Roman" w:cs="Times New Roman"/>
          <w:color w:val="auto"/>
        </w:rPr>
        <w:t xml:space="preserve"> recibe visitas a su portal por parte de congresistas, público en general y prensa, lo que significa que tiene un gran compromiso con la transparencia pues mucha información puede ser descargada con el fin de dotar de mayor transparencia su trabajo.</w:t>
      </w:r>
    </w:p>
    <w:p w:rsidR="00BD0DCD" w:rsidRPr="00BA786F" w:rsidRDefault="00BD0DCD" w:rsidP="007A1C08">
      <w:pPr>
        <w:pStyle w:val="Default"/>
        <w:spacing w:line="480" w:lineRule="auto"/>
        <w:ind w:firstLine="709"/>
        <w:outlineLvl w:val="1"/>
        <w:rPr>
          <w:rFonts w:ascii="Times New Roman" w:hAnsi="Times New Roman" w:cs="Times New Roman"/>
          <w:b/>
        </w:rPr>
      </w:pPr>
      <w:bookmarkStart w:id="42" w:name="_Toc391400193"/>
    </w:p>
    <w:p w:rsidR="00BD0DCD" w:rsidRDefault="00BD0DCD" w:rsidP="007A1C08">
      <w:pPr>
        <w:pStyle w:val="Default"/>
        <w:spacing w:line="480" w:lineRule="auto"/>
        <w:ind w:firstLine="709"/>
        <w:outlineLvl w:val="1"/>
        <w:rPr>
          <w:rFonts w:ascii="Times New Roman" w:hAnsi="Times New Roman" w:cs="Times New Roman"/>
          <w:b/>
        </w:rPr>
      </w:pPr>
    </w:p>
    <w:p w:rsidR="00BD0DCD" w:rsidRDefault="00BD0DCD" w:rsidP="007A1C08">
      <w:pPr>
        <w:pStyle w:val="Default"/>
        <w:spacing w:line="480" w:lineRule="auto"/>
        <w:ind w:firstLine="709"/>
        <w:outlineLvl w:val="1"/>
        <w:rPr>
          <w:rFonts w:ascii="Times New Roman" w:hAnsi="Times New Roman" w:cs="Times New Roman"/>
          <w:b/>
        </w:rPr>
        <w:sectPr w:rsidR="00BD0DCD" w:rsidSect="00B64A86">
          <w:footerReference w:type="default" r:id="rId9"/>
          <w:pgSz w:w="12240" w:h="15840"/>
          <w:pgMar w:top="1417" w:right="1701" w:bottom="1417" w:left="1701" w:header="708" w:footer="708" w:gutter="0"/>
          <w:cols w:space="708"/>
          <w:docGrid w:linePitch="360"/>
        </w:sectPr>
      </w:pPr>
    </w:p>
    <w:p w:rsidR="007A1C08" w:rsidRDefault="007A1C08" w:rsidP="005F4FEF">
      <w:pPr>
        <w:pStyle w:val="Default"/>
        <w:spacing w:line="480" w:lineRule="auto"/>
        <w:ind w:firstLine="709"/>
        <w:outlineLvl w:val="1"/>
        <w:rPr>
          <w:rFonts w:ascii="Times New Roman" w:hAnsi="Times New Roman" w:cs="Times New Roman"/>
          <w:b/>
        </w:rPr>
      </w:pPr>
      <w:bookmarkStart w:id="43" w:name="_Toc395097895"/>
      <w:r w:rsidRPr="007A1C08">
        <w:rPr>
          <w:rFonts w:ascii="Times New Roman" w:hAnsi="Times New Roman" w:cs="Times New Roman"/>
          <w:b/>
        </w:rPr>
        <w:t>I</w:t>
      </w:r>
      <w:r>
        <w:rPr>
          <w:rFonts w:ascii="Times New Roman" w:hAnsi="Times New Roman" w:cs="Times New Roman"/>
          <w:b/>
        </w:rPr>
        <w:t>V</w:t>
      </w:r>
      <w:r w:rsidRPr="007A1C08">
        <w:rPr>
          <w:rFonts w:ascii="Times New Roman" w:hAnsi="Times New Roman" w:cs="Times New Roman"/>
          <w:b/>
        </w:rPr>
        <w:t>.</w:t>
      </w:r>
      <w:r>
        <w:rPr>
          <w:rFonts w:ascii="Times New Roman" w:hAnsi="Times New Roman" w:cs="Times New Roman"/>
          <w:b/>
        </w:rPr>
        <w:t xml:space="preserve">V </w:t>
      </w:r>
      <w:r w:rsidRPr="007A1C08">
        <w:rPr>
          <w:rFonts w:ascii="Times New Roman" w:hAnsi="Times New Roman" w:cs="Times New Roman"/>
          <w:b/>
        </w:rPr>
        <w:t xml:space="preserve">Análisis de </w:t>
      </w:r>
      <w:r w:rsidR="00A10A79">
        <w:rPr>
          <w:rFonts w:ascii="Times New Roman" w:hAnsi="Times New Roman" w:cs="Times New Roman"/>
          <w:b/>
          <w:lang w:val="es-419"/>
        </w:rPr>
        <w:t>Variables e</w:t>
      </w:r>
      <w:r w:rsidRPr="007A1C08">
        <w:rPr>
          <w:rFonts w:ascii="Times New Roman" w:hAnsi="Times New Roman" w:cs="Times New Roman"/>
          <w:b/>
        </w:rPr>
        <w:t xml:space="preserve"> Indicadores </w:t>
      </w:r>
      <w:r w:rsidR="00A10A79">
        <w:rPr>
          <w:rFonts w:ascii="Times New Roman" w:hAnsi="Times New Roman" w:cs="Times New Roman"/>
          <w:b/>
          <w:lang w:val="es-419"/>
        </w:rPr>
        <w:t>en</w:t>
      </w:r>
      <w:r w:rsidRPr="007A1C08">
        <w:rPr>
          <w:rFonts w:ascii="Times New Roman" w:hAnsi="Times New Roman" w:cs="Times New Roman"/>
          <w:b/>
        </w:rPr>
        <w:t xml:space="preserve"> los Modelos de Fiscalización</w:t>
      </w:r>
      <w:bookmarkEnd w:id="42"/>
      <w:bookmarkEnd w:id="43"/>
    </w:p>
    <w:p w:rsidR="00B27A35" w:rsidRPr="00F07855" w:rsidRDefault="00B27A35" w:rsidP="00B27A35">
      <w:pPr>
        <w:rPr>
          <w:color w:val="000000"/>
        </w:rPr>
      </w:pPr>
      <w:r w:rsidRPr="000A36DD">
        <w:rPr>
          <w:b/>
          <w:color w:val="000000"/>
        </w:rPr>
        <w:t xml:space="preserve">Tabla </w:t>
      </w:r>
      <w:r>
        <w:rPr>
          <w:b/>
          <w:color w:val="000000"/>
          <w:lang w:val="es-419"/>
        </w:rPr>
        <w:t>6</w:t>
      </w:r>
      <w:r w:rsidRPr="000A36DD">
        <w:rPr>
          <w:b/>
          <w:color w:val="000000"/>
        </w:rPr>
        <w:t>.</w:t>
      </w:r>
      <w:r>
        <w:rPr>
          <w:color w:val="000000"/>
        </w:rPr>
        <w:t xml:space="preserve"> </w:t>
      </w:r>
      <w:r>
        <w:rPr>
          <w:color w:val="000000"/>
          <w:lang w:val="es-419"/>
        </w:rPr>
        <w:t>Variables e indicadores en países seleccionados</w:t>
      </w:r>
      <w:r>
        <w:rPr>
          <w:color w:val="000000"/>
        </w:rPr>
        <w:t xml:space="preserve">. </w:t>
      </w:r>
    </w:p>
    <w:tbl>
      <w:tblPr>
        <w:tblW w:w="14548" w:type="dxa"/>
        <w:tblInd w:w="-1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92"/>
        <w:gridCol w:w="425"/>
        <w:gridCol w:w="3119"/>
        <w:gridCol w:w="141"/>
        <w:gridCol w:w="3261"/>
        <w:gridCol w:w="141"/>
        <w:gridCol w:w="3402"/>
        <w:gridCol w:w="3659"/>
        <w:gridCol w:w="8"/>
      </w:tblGrid>
      <w:tr w:rsidR="00BD0DCD" w:rsidRPr="00203E7E" w:rsidTr="00BD0DCD">
        <w:trPr>
          <w:gridAfter w:val="1"/>
          <w:wAfter w:w="8" w:type="dxa"/>
        </w:trPr>
        <w:tc>
          <w:tcPr>
            <w:tcW w:w="14540" w:type="dxa"/>
            <w:gridSpan w:val="8"/>
            <w:tcBorders>
              <w:top w:val="single" w:sz="18" w:space="0" w:color="000000"/>
              <w:left w:val="single" w:sz="18" w:space="0" w:color="000000"/>
              <w:bottom w:val="single" w:sz="18" w:space="0" w:color="000000"/>
              <w:right w:val="single" w:sz="18" w:space="0" w:color="000000"/>
            </w:tcBorders>
            <w:shd w:val="clear" w:color="auto" w:fill="auto"/>
          </w:tcPr>
          <w:p w:rsidR="00BD0DCD" w:rsidRPr="00203E7E" w:rsidRDefault="00BD0DCD" w:rsidP="001F33D8">
            <w:pPr>
              <w:pStyle w:val="Default"/>
              <w:spacing w:line="480" w:lineRule="auto"/>
              <w:jc w:val="center"/>
              <w:rPr>
                <w:rFonts w:ascii="Times New Roman" w:hAnsi="Times New Roman" w:cs="Times New Roman"/>
                <w:b/>
                <w:bCs/>
                <w:i/>
                <w:iCs/>
                <w:sz w:val="20"/>
              </w:rPr>
            </w:pPr>
            <w:r w:rsidRPr="0097651C">
              <w:rPr>
                <w:rFonts w:ascii="Times New Roman" w:hAnsi="Times New Roman" w:cs="Times New Roman"/>
                <w:b/>
                <w:bCs/>
                <w:i/>
                <w:iCs/>
              </w:rPr>
              <w:t>M O D E L O S  D E  F I S C A L I Z A C I Ó N</w:t>
            </w:r>
          </w:p>
        </w:tc>
      </w:tr>
      <w:tr w:rsidR="00BD0DCD" w:rsidRPr="00203E7E" w:rsidTr="00BD0DCD">
        <w:tc>
          <w:tcPr>
            <w:tcW w:w="392" w:type="dxa"/>
            <w:vMerge w:val="restart"/>
            <w:tcBorders>
              <w:top w:val="single" w:sz="4" w:space="0" w:color="000000"/>
              <w:left w:val="single" w:sz="4" w:space="0" w:color="000000"/>
              <w:right w:val="single" w:sz="4" w:space="0" w:color="000000"/>
            </w:tcBorders>
            <w:shd w:val="clear" w:color="auto" w:fill="auto"/>
            <w:textDirection w:val="btLr"/>
            <w:vAlign w:val="center"/>
          </w:tcPr>
          <w:p w:rsidR="00BD0DCD" w:rsidRPr="00FC2BB2" w:rsidRDefault="00BD0DCD" w:rsidP="001F33D8">
            <w:pPr>
              <w:pStyle w:val="Default"/>
              <w:spacing w:line="480" w:lineRule="auto"/>
              <w:ind w:left="113" w:right="113"/>
              <w:jc w:val="center"/>
              <w:rPr>
                <w:rFonts w:ascii="Times New Roman" w:hAnsi="Times New Roman" w:cs="Times New Roman"/>
                <w:b/>
                <w:bCs/>
                <w:i/>
                <w:iCs/>
                <w:lang w:val="en-US"/>
              </w:rPr>
            </w:pPr>
            <w:r w:rsidRPr="0059053A">
              <w:rPr>
                <w:rFonts w:ascii="Times New Roman" w:hAnsi="Times New Roman" w:cs="Times New Roman"/>
                <w:b/>
                <w:bCs/>
                <w:i/>
                <w:iCs/>
                <w:lang w:val="en-US"/>
              </w:rPr>
              <w:t xml:space="preserve">I </w:t>
            </w:r>
            <w:r w:rsidRPr="0059053A">
              <w:rPr>
                <w:rFonts w:ascii="Times New Roman" w:hAnsi="Times New Roman" w:cs="Times New Roman"/>
                <w:b/>
                <w:bCs/>
                <w:i/>
                <w:iCs/>
              </w:rPr>
              <w:t>N D I</w:t>
            </w:r>
            <w:r w:rsidRPr="0059053A">
              <w:rPr>
                <w:rFonts w:ascii="Times New Roman" w:hAnsi="Times New Roman" w:cs="Times New Roman"/>
                <w:b/>
                <w:bCs/>
                <w:i/>
                <w:iCs/>
                <w:lang w:val="en-US"/>
              </w:rPr>
              <w:t>C A D O R E S</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rsidR="00BD0DCD" w:rsidRPr="00FC2BB2" w:rsidRDefault="00BD0DCD" w:rsidP="001F33D8">
            <w:pPr>
              <w:pStyle w:val="Default"/>
              <w:spacing w:line="480" w:lineRule="auto"/>
              <w:jc w:val="center"/>
              <w:rPr>
                <w:rFonts w:ascii="Times New Roman" w:hAnsi="Times New Roman" w:cs="Times New Roman"/>
                <w:b/>
                <w:sz w:val="20"/>
                <w:lang w:val="en-US"/>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97651C" w:rsidRDefault="00BD0DCD" w:rsidP="001F33D8">
            <w:pPr>
              <w:pStyle w:val="Default"/>
              <w:spacing w:line="360" w:lineRule="auto"/>
              <w:jc w:val="center"/>
              <w:rPr>
                <w:rFonts w:ascii="Times New Roman" w:hAnsi="Times New Roman" w:cs="Times New Roman"/>
                <w:b/>
                <w:sz w:val="18"/>
              </w:rPr>
            </w:pPr>
            <w:r w:rsidRPr="0097651C">
              <w:rPr>
                <w:rFonts w:ascii="Times New Roman" w:hAnsi="Times New Roman" w:cs="Times New Roman"/>
                <w:b/>
                <w:sz w:val="18"/>
              </w:rPr>
              <w:t>ESTADOS UNIDOS</w:t>
            </w:r>
          </w:p>
          <w:p w:rsidR="00BD0DCD" w:rsidRPr="00203E7E" w:rsidRDefault="00BD0DCD" w:rsidP="001F33D8">
            <w:pPr>
              <w:pStyle w:val="Default"/>
              <w:spacing w:line="360" w:lineRule="auto"/>
              <w:jc w:val="center"/>
              <w:rPr>
                <w:rFonts w:ascii="Times New Roman" w:hAnsi="Times New Roman" w:cs="Times New Roman"/>
                <w:b/>
                <w:i/>
                <w:sz w:val="14"/>
              </w:rPr>
            </w:pPr>
            <w:r w:rsidRPr="0097651C">
              <w:rPr>
                <w:rFonts w:ascii="Times New Roman" w:hAnsi="Times New Roman" w:cs="Times New Roman"/>
                <w:b/>
                <w:sz w:val="18"/>
              </w:rPr>
              <w:t>(</w:t>
            </w:r>
            <w:r w:rsidRPr="0097651C">
              <w:rPr>
                <w:rFonts w:ascii="Times New Roman" w:hAnsi="Times New Roman" w:cs="Times New Roman"/>
                <w:i/>
                <w:color w:val="auto"/>
                <w:sz w:val="18"/>
              </w:rPr>
              <w:t>General Accountability Office-GAO</w:t>
            </w:r>
            <w:r w:rsidRPr="0097651C">
              <w:rPr>
                <w:rFonts w:ascii="Times New Roman" w:hAnsi="Times New Roman" w:cs="Times New Roman"/>
                <w:b/>
                <w:sz w:val="18"/>
              </w:rPr>
              <w:t>)</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97651C" w:rsidRDefault="00BD0DCD" w:rsidP="001F33D8">
            <w:pPr>
              <w:pStyle w:val="Default"/>
              <w:spacing w:line="360" w:lineRule="auto"/>
              <w:jc w:val="center"/>
              <w:rPr>
                <w:rFonts w:ascii="Times New Roman" w:hAnsi="Times New Roman" w:cs="Times New Roman"/>
                <w:b/>
                <w:sz w:val="18"/>
                <w:lang w:val="en-US"/>
              </w:rPr>
            </w:pPr>
            <w:r w:rsidRPr="0097651C">
              <w:rPr>
                <w:rFonts w:ascii="Times New Roman" w:hAnsi="Times New Roman" w:cs="Times New Roman"/>
                <w:b/>
                <w:sz w:val="18"/>
                <w:lang w:val="en-US"/>
              </w:rPr>
              <w:t>AUSTRALIA</w:t>
            </w:r>
          </w:p>
          <w:p w:rsidR="00BD0DCD" w:rsidRPr="00FC2BB2" w:rsidRDefault="00BD0DCD" w:rsidP="001F33D8">
            <w:pPr>
              <w:pStyle w:val="Default"/>
              <w:spacing w:line="360" w:lineRule="auto"/>
              <w:jc w:val="center"/>
              <w:rPr>
                <w:rFonts w:ascii="Times New Roman" w:hAnsi="Times New Roman" w:cs="Times New Roman"/>
                <w:b/>
                <w:sz w:val="14"/>
                <w:lang w:val="en-US"/>
              </w:rPr>
            </w:pPr>
            <w:r w:rsidRPr="0097651C">
              <w:rPr>
                <w:rFonts w:ascii="Times New Roman" w:hAnsi="Times New Roman" w:cs="Times New Roman"/>
                <w:sz w:val="18"/>
                <w:lang w:val="en-US"/>
              </w:rPr>
              <w:t>(</w:t>
            </w:r>
            <w:r w:rsidRPr="0097651C">
              <w:rPr>
                <w:rFonts w:ascii="Times New Roman" w:hAnsi="Times New Roman" w:cs="Times New Roman"/>
                <w:i/>
                <w:sz w:val="18"/>
                <w:lang w:val="en-US"/>
              </w:rPr>
              <w:t>Australian National Audit Office-ANAO</w:t>
            </w:r>
            <w:r w:rsidRPr="0097651C">
              <w:rPr>
                <w:rFonts w:ascii="Times New Roman" w:hAnsi="Times New Roman" w:cs="Times New Roman"/>
                <w:sz w:val="18"/>
                <w:lang w:val="en-US"/>
              </w:rPr>
              <w:t>)</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D0DCD" w:rsidRPr="0097651C" w:rsidRDefault="00BD0DCD" w:rsidP="001F33D8">
            <w:pPr>
              <w:pStyle w:val="Default"/>
              <w:spacing w:line="360" w:lineRule="auto"/>
              <w:jc w:val="center"/>
              <w:rPr>
                <w:rFonts w:ascii="Times New Roman" w:hAnsi="Times New Roman" w:cs="Times New Roman"/>
                <w:b/>
                <w:sz w:val="18"/>
              </w:rPr>
            </w:pPr>
            <w:r w:rsidRPr="0097651C">
              <w:rPr>
                <w:rFonts w:ascii="Times New Roman" w:hAnsi="Times New Roman" w:cs="Times New Roman"/>
                <w:b/>
                <w:sz w:val="18"/>
              </w:rPr>
              <w:t>BRASIL</w:t>
            </w:r>
          </w:p>
          <w:p w:rsidR="00BD0DCD" w:rsidRPr="00203E7E" w:rsidRDefault="00BD0DCD" w:rsidP="001F33D8">
            <w:pPr>
              <w:pStyle w:val="Default"/>
              <w:spacing w:line="360" w:lineRule="auto"/>
              <w:jc w:val="center"/>
              <w:rPr>
                <w:rFonts w:ascii="Times New Roman" w:hAnsi="Times New Roman" w:cs="Times New Roman"/>
                <w:i/>
                <w:sz w:val="14"/>
              </w:rPr>
            </w:pPr>
            <w:r w:rsidRPr="0097651C">
              <w:rPr>
                <w:rFonts w:ascii="Times New Roman" w:hAnsi="Times New Roman" w:cs="Times New Roman"/>
                <w:bCs/>
                <w:i/>
                <w:sz w:val="18"/>
                <w:lang w:eastAsia="en-US"/>
              </w:rPr>
              <w:t>(Tribunal de Contas</w:t>
            </w:r>
            <w:r w:rsidRPr="0097651C">
              <w:rPr>
                <w:rFonts w:ascii="Times New Roman" w:hAnsi="Times New Roman" w:cs="Times New Roman"/>
                <w:i/>
                <w:sz w:val="18"/>
                <w:lang w:eastAsia="en-US"/>
              </w:rPr>
              <w:t xml:space="preserve"> da União-TCU)</w:t>
            </w:r>
          </w:p>
        </w:tc>
        <w:tc>
          <w:tcPr>
            <w:tcW w:w="3667"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97651C" w:rsidRDefault="00BD0DCD" w:rsidP="001F33D8">
            <w:pPr>
              <w:pStyle w:val="Default"/>
              <w:spacing w:line="360" w:lineRule="auto"/>
              <w:jc w:val="center"/>
              <w:rPr>
                <w:rFonts w:ascii="Times New Roman" w:hAnsi="Times New Roman" w:cs="Times New Roman"/>
                <w:b/>
                <w:i/>
                <w:sz w:val="18"/>
              </w:rPr>
            </w:pPr>
            <w:r w:rsidRPr="0097651C">
              <w:rPr>
                <w:rFonts w:ascii="Times New Roman" w:hAnsi="Times New Roman" w:cs="Times New Roman"/>
                <w:b/>
                <w:i/>
                <w:sz w:val="18"/>
              </w:rPr>
              <w:t>ALEMANIA</w:t>
            </w:r>
          </w:p>
          <w:p w:rsidR="00BD0DCD" w:rsidRPr="00203E7E" w:rsidRDefault="00BD0DCD" w:rsidP="001F33D8">
            <w:pPr>
              <w:pStyle w:val="Default"/>
              <w:spacing w:line="360" w:lineRule="auto"/>
              <w:jc w:val="center"/>
              <w:rPr>
                <w:rFonts w:ascii="Times New Roman" w:hAnsi="Times New Roman" w:cs="Times New Roman"/>
                <w:b/>
                <w:i/>
                <w:sz w:val="16"/>
                <w:szCs w:val="16"/>
              </w:rPr>
            </w:pPr>
            <w:r w:rsidRPr="0097651C">
              <w:rPr>
                <w:rFonts w:ascii="Times New Roman" w:hAnsi="Times New Roman" w:cs="Times New Roman"/>
                <w:b/>
                <w:i/>
                <w:sz w:val="18"/>
                <w:szCs w:val="16"/>
              </w:rPr>
              <w:t>(</w:t>
            </w:r>
            <w:r w:rsidRPr="0097651C">
              <w:rPr>
                <w:rFonts w:ascii="Times New Roman" w:hAnsi="Times New Roman" w:cs="Times New Roman"/>
                <w:i/>
                <w:iCs/>
                <w:sz w:val="18"/>
                <w:szCs w:val="16"/>
              </w:rPr>
              <w:t>Bundesrechnungshof</w:t>
            </w:r>
            <w:r w:rsidRPr="0097651C">
              <w:rPr>
                <w:rFonts w:ascii="Times New Roman" w:hAnsi="Times New Roman" w:cs="Times New Roman"/>
                <w:b/>
                <w:i/>
                <w:sz w:val="18"/>
                <w:szCs w:val="16"/>
              </w:rPr>
              <w:t>-TFCA)</w:t>
            </w:r>
          </w:p>
        </w:tc>
      </w:tr>
      <w:tr w:rsidR="00BD0DCD" w:rsidRPr="00203E7E" w:rsidTr="00BD0DCD">
        <w:trPr>
          <w:cantSplit/>
          <w:trHeight w:val="1134"/>
        </w:trPr>
        <w:tc>
          <w:tcPr>
            <w:tcW w:w="392" w:type="dxa"/>
            <w:vMerge/>
            <w:tcBorders>
              <w:left w:val="single" w:sz="4" w:space="0" w:color="000000"/>
              <w:right w:val="single" w:sz="4" w:space="0" w:color="000000"/>
            </w:tcBorders>
            <w:shd w:val="clear" w:color="auto" w:fill="auto"/>
          </w:tcPr>
          <w:p w:rsidR="00BD0DCD" w:rsidRPr="00203E7E" w:rsidRDefault="00BD0DCD" w:rsidP="001F33D8">
            <w:pPr>
              <w:pStyle w:val="Default"/>
              <w:spacing w:line="480" w:lineRule="auto"/>
              <w:rPr>
                <w:rFonts w:ascii="Times New Roman" w:hAnsi="Times New Roman" w:cs="Times New Roman"/>
                <w:b/>
                <w:bCs/>
                <w:i/>
                <w:iCs/>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BD0DCD" w:rsidRPr="00A65AD8" w:rsidRDefault="00BD0DCD" w:rsidP="001F33D8">
            <w:pPr>
              <w:pStyle w:val="Default"/>
              <w:spacing w:line="480" w:lineRule="auto"/>
              <w:ind w:left="113" w:right="113"/>
              <w:jc w:val="center"/>
              <w:rPr>
                <w:rFonts w:ascii="Times New Roman" w:hAnsi="Times New Roman" w:cs="Times New Roman"/>
                <w:b/>
                <w:i/>
                <w:sz w:val="16"/>
                <w:lang w:val="en-US"/>
              </w:rPr>
            </w:pPr>
            <w:r w:rsidRPr="00A65AD8">
              <w:rPr>
                <w:rFonts w:ascii="Times New Roman" w:hAnsi="Times New Roman" w:cs="Times New Roman"/>
                <w:b/>
                <w:i/>
                <w:sz w:val="16"/>
                <w:lang w:val="en-US"/>
              </w:rPr>
              <w:t>B U E N A S  P R Á C T I C A S</w:t>
            </w:r>
          </w:p>
          <w:p w:rsidR="00BD0DCD" w:rsidRPr="00A65AD8" w:rsidRDefault="00BD0DCD" w:rsidP="001F33D8">
            <w:pPr>
              <w:pStyle w:val="Default"/>
              <w:spacing w:line="480" w:lineRule="auto"/>
              <w:ind w:left="113" w:right="113"/>
              <w:jc w:val="center"/>
              <w:rPr>
                <w:rFonts w:ascii="Times New Roman" w:hAnsi="Times New Roman" w:cs="Times New Roman"/>
                <w:b/>
                <w:i/>
                <w:sz w:val="16"/>
                <w:lang w:val="en-US"/>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A65AD8" w:rsidRDefault="00BD0DCD" w:rsidP="001F33D8">
            <w:pPr>
              <w:pStyle w:val="Default"/>
              <w:rPr>
                <w:rFonts w:ascii="Times New Roman" w:hAnsi="Times New Roman" w:cs="Times New Roman"/>
                <w:sz w:val="14"/>
                <w:szCs w:val="14"/>
                <w:lang w:val="en-US"/>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Con base en los informes que presenta al Congreso Estadounidense, fortalece la toma de decisiones por medio de información exacta y oportuna.</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Resalta el alto nivel académico de los integrantes de la GAO, alrededor del 90% tienen estudios de posgrado.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Los empleados de la GAO cuentan con un perfil multidisciplinario.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GAO tiene la función de comprobar si los programas de gobierno están cumpliendo sus objetivos.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GAO verifica si los programas de gobierno proporcionan un buen servicio al público.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Los principales tipos de auditoría de la GAO son en materia financiera, al desempeño, de desarrollo, ambientales y de regularidad.</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Los principios rectores para el manejo de su trabajo son: integralidad, confiabilidad, responsabilidad.</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GAO envía un documento que describe las acciones para dar seguimiento a esa recomendación.</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Cuenta con una oficina de Investigaciones Especiales, que se encarga de indagar las peticiones legislativas que implican denuncias de fraude, malversación de recursos y denuncias de acciones que pueden concluir en una violación penal.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Efectúa evaluaciones al desempeño de los programas federales y de los gobiernos estatales o locales cuando son financiados con fondos federales.</w:t>
            </w:r>
          </w:p>
          <w:p w:rsidR="00BD0DCD" w:rsidRPr="00236A72"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Realiza una planeación a corto, mediano y largo plazo.</w:t>
            </w:r>
          </w:p>
          <w:p w:rsidR="00BD0DCD" w:rsidRDefault="00BD0DCD" w:rsidP="001F33D8">
            <w:pPr>
              <w:pStyle w:val="Default"/>
              <w:rPr>
                <w:rFonts w:ascii="Times New Roman" w:hAnsi="Times New Roman" w:cs="Times New Roman"/>
                <w:sz w:val="14"/>
                <w:szCs w:val="14"/>
              </w:rPr>
            </w:pPr>
          </w:p>
          <w:p w:rsidR="00BD0DCD" w:rsidRPr="0098493D" w:rsidRDefault="00BD0DCD" w:rsidP="001F33D8">
            <w:pPr>
              <w:autoSpaceDE w:val="0"/>
              <w:autoSpaceDN w:val="0"/>
              <w:adjustRightInd w:val="0"/>
              <w:spacing w:after="0" w:line="240" w:lineRule="auto"/>
              <w:rPr>
                <w:b/>
                <w:i/>
                <w:color w:val="000000"/>
                <w:sz w:val="16"/>
              </w:rPr>
            </w:pPr>
            <w:r w:rsidRPr="0098493D">
              <w:rPr>
                <w:rFonts w:eastAsia="ArialMT"/>
                <w:color w:val="000000"/>
                <w:sz w:val="14"/>
                <w:szCs w:val="22"/>
                <w:lang w:eastAsia="es-MX"/>
              </w:rPr>
              <w:t>- Cuenta con personal heterogéneo y altamente profesionalizado protegido por</w:t>
            </w:r>
            <w:r>
              <w:rPr>
                <w:rFonts w:eastAsia="ArialMT"/>
                <w:color w:val="000000"/>
                <w:sz w:val="14"/>
                <w:szCs w:val="22"/>
                <w:lang w:eastAsia="es-MX"/>
              </w:rPr>
              <w:t xml:space="preserve"> </w:t>
            </w:r>
            <w:r w:rsidRPr="0098493D">
              <w:rPr>
                <w:rFonts w:eastAsia="ArialMT"/>
                <w:color w:val="000000"/>
                <w:sz w:val="14"/>
                <w:szCs w:val="22"/>
                <w:lang w:eastAsia="es-MX"/>
              </w:rPr>
              <w:t>un riguroso esquema meritocrático de reclutamiento y compensación</w:t>
            </w:r>
          </w:p>
          <w:p w:rsidR="00BD0DCD" w:rsidRPr="00236A72" w:rsidRDefault="00BD0DCD" w:rsidP="001F33D8">
            <w:pPr>
              <w:pStyle w:val="Default"/>
              <w:rPr>
                <w:rFonts w:ascii="Times New Roman" w:hAnsi="Times New Roman" w:cs="Times New Roman"/>
                <w:sz w:val="14"/>
                <w:szCs w:val="14"/>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Revisa los estados financieros anuales del Gobierno y de sus distintos ministerios.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Asiste como órgano consejero del Parlamento, del Gobierno y de la sociedad civil.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Realiza un trabajo objetivo, eficaz y eficiente.</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Valora la eficacia y eficiencia del gasto público.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Puede solicitar información que considere fundamental en cualquier momento.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Realiza auditorías de tipo financiero, de funcionamiento, a objetivos compartidos, de tecnologías de la información y de riesgos.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Es responsable de fijar estándares y reglas de contabilidad.</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Proporciona informes sobre asuntos de fiscalización específicos a diversas comisiones parlamentarias.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Brinda asistencia a los órganos auditados para mejorar su actividad.</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ANAO difunde las mejores prácticas, como parte de su labor de revisión.</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Se da un seguimiento a las recomendaciones.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Mantiene una capacitación especializada de su “</w:t>
            </w:r>
            <w:r w:rsidRPr="00236A72">
              <w:rPr>
                <w:rFonts w:ascii="Times New Roman" w:hAnsi="Times New Roman" w:cs="Times New Roman"/>
                <w:i/>
                <w:sz w:val="14"/>
                <w:szCs w:val="14"/>
              </w:rPr>
              <w:t>staff</w:t>
            </w:r>
            <w:r w:rsidRPr="00236A72">
              <w:rPr>
                <w:rFonts w:ascii="Times New Roman" w:hAnsi="Times New Roman" w:cs="Times New Roman"/>
                <w:sz w:val="14"/>
                <w:szCs w:val="14"/>
              </w:rPr>
              <w:t>”.</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El programa de auditoría, toma en cuenta la opinión de otros grupos de interés, entre los que se encuentran organizaciones no gubernamentales y la sociedad civil.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Se desarrolla un plan estratégico de la oficina con un horizonte a 3 años.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395FD1">
              <w:rPr>
                <w:rFonts w:ascii="Times New Roman" w:hAnsi="Times New Roman" w:cs="Times New Roman"/>
                <w:sz w:val="14"/>
                <w:szCs w:val="14"/>
              </w:rPr>
              <w:t>-</w:t>
            </w:r>
            <w:r>
              <w:rPr>
                <w:rFonts w:ascii="Times New Roman" w:hAnsi="Times New Roman" w:cs="Times New Roman"/>
                <w:sz w:val="14"/>
                <w:szCs w:val="14"/>
              </w:rPr>
              <w:t xml:space="preserve"> Auxilia al Congreso Nacional en el ejercicio del control externo.</w:t>
            </w:r>
          </w:p>
          <w:p w:rsidR="00BD0DCD" w:rsidRDefault="00BD0DCD" w:rsidP="001F33D8">
            <w:pPr>
              <w:pStyle w:val="Default"/>
              <w:rPr>
                <w:rFonts w:ascii="Times New Roman" w:hAnsi="Times New Roman" w:cs="Times New Roman"/>
                <w:sz w:val="14"/>
                <w:szCs w:val="14"/>
              </w:rPr>
            </w:pPr>
          </w:p>
          <w:p w:rsidR="00BD0DCD" w:rsidRPr="00395FD1" w:rsidRDefault="00BD0DCD" w:rsidP="001F33D8">
            <w:pPr>
              <w:autoSpaceDE w:val="0"/>
              <w:autoSpaceDN w:val="0"/>
              <w:adjustRightInd w:val="0"/>
              <w:spacing w:after="0" w:line="240" w:lineRule="auto"/>
              <w:rPr>
                <w:color w:val="000000"/>
                <w:sz w:val="14"/>
                <w:szCs w:val="20"/>
                <w:lang w:eastAsia="es-MX"/>
              </w:rPr>
            </w:pPr>
            <w:r w:rsidRPr="00395FD1">
              <w:rPr>
                <w:color w:val="000000"/>
                <w:sz w:val="14"/>
                <w:szCs w:val="20"/>
                <w:lang w:eastAsia="es-MX"/>
              </w:rPr>
              <w:t>-</w:t>
            </w:r>
            <w:r>
              <w:rPr>
                <w:color w:val="000000"/>
                <w:sz w:val="14"/>
                <w:szCs w:val="20"/>
                <w:lang w:eastAsia="es-MX"/>
              </w:rPr>
              <w:t xml:space="preserve"> </w:t>
            </w:r>
            <w:r w:rsidRPr="00395FD1">
              <w:rPr>
                <w:color w:val="000000"/>
                <w:sz w:val="14"/>
                <w:szCs w:val="20"/>
                <w:lang w:eastAsia="es-MX"/>
              </w:rPr>
              <w:t xml:space="preserve">Juzgar las cuentas de los administradores y de los demás responsables por el dinero y los bienes públicos. </w:t>
            </w:r>
          </w:p>
          <w:p w:rsidR="00BD0DCD" w:rsidRDefault="00BD0DCD" w:rsidP="001F33D8">
            <w:pPr>
              <w:autoSpaceDE w:val="0"/>
              <w:autoSpaceDN w:val="0"/>
              <w:adjustRightInd w:val="0"/>
              <w:spacing w:after="0" w:line="240" w:lineRule="auto"/>
              <w:rPr>
                <w:color w:val="000000"/>
                <w:sz w:val="14"/>
                <w:szCs w:val="14"/>
                <w:lang w:eastAsia="es-MX"/>
              </w:rPr>
            </w:pPr>
          </w:p>
          <w:p w:rsidR="00BD0DCD" w:rsidRPr="00395FD1" w:rsidRDefault="00BD0DCD" w:rsidP="001F33D8">
            <w:pPr>
              <w:autoSpaceDE w:val="0"/>
              <w:autoSpaceDN w:val="0"/>
              <w:adjustRightInd w:val="0"/>
              <w:spacing w:after="0" w:line="240" w:lineRule="auto"/>
              <w:rPr>
                <w:color w:val="000000"/>
                <w:sz w:val="14"/>
                <w:szCs w:val="20"/>
                <w:lang w:eastAsia="es-MX"/>
              </w:rPr>
            </w:pPr>
            <w:r w:rsidRPr="00395FD1">
              <w:rPr>
                <w:color w:val="000000"/>
                <w:sz w:val="14"/>
                <w:szCs w:val="14"/>
                <w:lang w:eastAsia="es-MX"/>
              </w:rPr>
              <w:t>-</w:t>
            </w:r>
            <w:r>
              <w:rPr>
                <w:color w:val="000000"/>
                <w:sz w:val="14"/>
                <w:szCs w:val="20"/>
                <w:lang w:eastAsia="es-MX"/>
              </w:rPr>
              <w:t xml:space="preserve"> </w:t>
            </w:r>
            <w:r w:rsidRPr="00395FD1">
              <w:rPr>
                <w:color w:val="000000"/>
                <w:sz w:val="14"/>
                <w:szCs w:val="20"/>
                <w:lang w:eastAsia="es-MX"/>
              </w:rPr>
              <w:t xml:space="preserve">Fiscalizar las cuentas nacionales de empresas supranacionales donde el gobierno tenga injerencia. </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FE53FD">
              <w:rPr>
                <w:rFonts w:ascii="Times New Roman" w:hAnsi="Times New Roman" w:cs="Times New Roman"/>
                <w:sz w:val="14"/>
                <w:szCs w:val="14"/>
              </w:rPr>
              <w:t>-</w:t>
            </w:r>
            <w:r>
              <w:rPr>
                <w:rFonts w:ascii="Times New Roman" w:hAnsi="Times New Roman" w:cs="Times New Roman"/>
                <w:sz w:val="14"/>
                <w:szCs w:val="14"/>
              </w:rPr>
              <w:t xml:space="preserve"> Presenta informes al Congreso Nacional sobre fiscalizaciones realizadas.</w:t>
            </w:r>
          </w:p>
          <w:p w:rsidR="00BD0DCD" w:rsidRDefault="00BD0DCD" w:rsidP="001F33D8">
            <w:pPr>
              <w:pStyle w:val="Default"/>
              <w:rPr>
                <w:rFonts w:ascii="Times New Roman" w:hAnsi="Times New Roman" w:cs="Times New Roman"/>
                <w:sz w:val="14"/>
                <w:szCs w:val="14"/>
              </w:rPr>
            </w:pPr>
          </w:p>
          <w:p w:rsidR="00BD0DCD" w:rsidRPr="00985AA4" w:rsidRDefault="00BD0DCD" w:rsidP="001F33D8">
            <w:pPr>
              <w:autoSpaceDE w:val="0"/>
              <w:autoSpaceDN w:val="0"/>
              <w:adjustRightInd w:val="0"/>
              <w:spacing w:after="0" w:line="240" w:lineRule="auto"/>
              <w:rPr>
                <w:color w:val="000000"/>
                <w:sz w:val="14"/>
                <w:szCs w:val="20"/>
                <w:lang w:eastAsia="es-MX"/>
              </w:rPr>
            </w:pPr>
            <w:r w:rsidRPr="00985AA4">
              <w:rPr>
                <w:color w:val="000000"/>
                <w:sz w:val="14"/>
                <w:szCs w:val="20"/>
                <w:lang w:eastAsia="es-MX"/>
              </w:rPr>
              <w:t>-</w:t>
            </w:r>
            <w:r>
              <w:rPr>
                <w:color w:val="000000"/>
                <w:sz w:val="14"/>
                <w:szCs w:val="20"/>
                <w:lang w:eastAsia="es-MX"/>
              </w:rPr>
              <w:t xml:space="preserve"> </w:t>
            </w:r>
            <w:r w:rsidRPr="00985AA4">
              <w:rPr>
                <w:color w:val="000000"/>
                <w:sz w:val="14"/>
                <w:szCs w:val="20"/>
                <w:lang w:eastAsia="es-MX"/>
              </w:rPr>
              <w:t xml:space="preserve">Emitir un pronunciamiento conclusivo, sobre las fiscalizaciones realizadas. </w:t>
            </w:r>
          </w:p>
          <w:p w:rsidR="00BD0DCD" w:rsidRDefault="00BD0DCD" w:rsidP="001F33D8">
            <w:pPr>
              <w:pStyle w:val="Default"/>
              <w:rPr>
                <w:rFonts w:ascii="Times New Roman" w:hAnsi="Times New Roman" w:cs="Times New Roman"/>
                <w:sz w:val="14"/>
                <w:szCs w:val="14"/>
              </w:rPr>
            </w:pPr>
          </w:p>
          <w:p w:rsidR="00BD0DCD" w:rsidRPr="003F6F88" w:rsidRDefault="00BD0DCD" w:rsidP="001F33D8">
            <w:pPr>
              <w:autoSpaceDE w:val="0"/>
              <w:autoSpaceDN w:val="0"/>
              <w:adjustRightInd w:val="0"/>
              <w:spacing w:after="0" w:line="240" w:lineRule="auto"/>
              <w:rPr>
                <w:color w:val="000000"/>
                <w:sz w:val="14"/>
                <w:szCs w:val="20"/>
                <w:lang w:eastAsia="es-MX"/>
              </w:rPr>
            </w:pPr>
            <w:r>
              <w:rPr>
                <w:sz w:val="14"/>
                <w:szCs w:val="14"/>
              </w:rPr>
              <w:t>-</w:t>
            </w:r>
            <w:r w:rsidRPr="003F6F88">
              <w:rPr>
                <w:color w:val="000000"/>
                <w:sz w:val="14"/>
                <w:szCs w:val="20"/>
                <w:lang w:eastAsia="es-MX"/>
              </w:rPr>
              <w:t xml:space="preserve"> Da conducción a las denuncias ciudadanas, sobre irregularidades o ilegalidades en la aplicación de recursos federales. </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20"/>
              </w:rPr>
            </w:pPr>
            <w:r w:rsidRPr="003F6F88">
              <w:rPr>
                <w:rFonts w:ascii="Times New Roman" w:hAnsi="Times New Roman" w:cs="Times New Roman"/>
                <w:sz w:val="14"/>
                <w:szCs w:val="20"/>
              </w:rPr>
              <w:t>-</w:t>
            </w:r>
            <w:r>
              <w:rPr>
                <w:rFonts w:ascii="Times New Roman" w:hAnsi="Times New Roman" w:cs="Times New Roman"/>
                <w:sz w:val="14"/>
                <w:szCs w:val="20"/>
              </w:rPr>
              <w:t xml:space="preserve"> E</w:t>
            </w:r>
            <w:r w:rsidRPr="003F6F88">
              <w:rPr>
                <w:rFonts w:ascii="Times New Roman" w:hAnsi="Times New Roman" w:cs="Times New Roman"/>
                <w:sz w:val="14"/>
                <w:szCs w:val="20"/>
              </w:rPr>
              <w:t>l Tribunal realiza auditorías financieras, de inspección, de regularidad y técnicas.</w:t>
            </w:r>
          </w:p>
          <w:p w:rsidR="00BD0DCD" w:rsidRDefault="00BD0DCD" w:rsidP="001F33D8">
            <w:pPr>
              <w:pStyle w:val="Default"/>
              <w:rPr>
                <w:rFonts w:ascii="Times New Roman" w:hAnsi="Times New Roman" w:cs="Times New Roman"/>
                <w:sz w:val="14"/>
                <w:szCs w:val="20"/>
              </w:rPr>
            </w:pPr>
          </w:p>
          <w:p w:rsidR="00BD0DCD" w:rsidRDefault="00BD0DCD" w:rsidP="001F33D8">
            <w:pPr>
              <w:pStyle w:val="Default"/>
              <w:spacing w:line="480" w:lineRule="auto"/>
              <w:rPr>
                <w:rFonts w:ascii="Times New Roman" w:hAnsi="Times New Roman" w:cs="Times New Roman"/>
                <w:sz w:val="14"/>
                <w:szCs w:val="20"/>
              </w:rPr>
            </w:pPr>
            <w:r w:rsidRPr="003F6F88">
              <w:rPr>
                <w:rFonts w:ascii="Times New Roman" w:hAnsi="Times New Roman" w:cs="Times New Roman"/>
                <w:sz w:val="14"/>
                <w:szCs w:val="20"/>
              </w:rPr>
              <w:t>-</w:t>
            </w:r>
            <w:r>
              <w:rPr>
                <w:rFonts w:ascii="Times New Roman" w:hAnsi="Times New Roman" w:cs="Times New Roman"/>
                <w:sz w:val="14"/>
                <w:szCs w:val="20"/>
              </w:rPr>
              <w:t xml:space="preserve"> </w:t>
            </w:r>
            <w:r w:rsidRPr="003F6F88">
              <w:rPr>
                <w:rFonts w:ascii="Times New Roman" w:hAnsi="Times New Roman" w:cs="Times New Roman"/>
                <w:sz w:val="14"/>
                <w:szCs w:val="20"/>
              </w:rPr>
              <w:t>El Tribunal instaura un Plan Estratégico</w:t>
            </w:r>
            <w:r>
              <w:rPr>
                <w:rFonts w:ascii="Times New Roman" w:hAnsi="Times New Roman" w:cs="Times New Roman"/>
                <w:sz w:val="14"/>
                <w:szCs w:val="20"/>
              </w:rPr>
              <w:t>.</w:t>
            </w:r>
          </w:p>
          <w:p w:rsidR="00BD0DCD" w:rsidRDefault="00BD0DCD" w:rsidP="001F33D8">
            <w:pPr>
              <w:pStyle w:val="Default"/>
              <w:rPr>
                <w:rFonts w:ascii="Times New Roman" w:hAnsi="Times New Roman" w:cs="Times New Roman"/>
                <w:sz w:val="14"/>
                <w:szCs w:val="20"/>
              </w:rPr>
            </w:pPr>
            <w:r>
              <w:rPr>
                <w:rFonts w:ascii="Times New Roman" w:hAnsi="Times New Roman" w:cs="Times New Roman"/>
                <w:sz w:val="14"/>
                <w:szCs w:val="14"/>
              </w:rPr>
              <w:t xml:space="preserve">- </w:t>
            </w:r>
            <w:r w:rsidRPr="003F6F88">
              <w:rPr>
                <w:rFonts w:ascii="Times New Roman" w:hAnsi="Times New Roman" w:cs="Times New Roman"/>
                <w:sz w:val="14"/>
                <w:szCs w:val="20"/>
              </w:rPr>
              <w:t xml:space="preserve">En el contexto internacional, el TCU forma parte de importantes organismos multilaterales de fiscalización, entre ellos </w:t>
            </w:r>
            <w:smartTag w:uri="urn:schemas-microsoft-com:office:smarttags" w:element="PersonName">
              <w:smartTagPr>
                <w:attr w:name="ProductID" w:val="la INTOSAI"/>
              </w:smartTagPr>
              <w:r w:rsidRPr="003F6F88">
                <w:rPr>
                  <w:rFonts w:ascii="Times New Roman" w:hAnsi="Times New Roman" w:cs="Times New Roman"/>
                  <w:sz w:val="14"/>
                  <w:szCs w:val="20"/>
                </w:rPr>
                <w:t>la INTOSAI</w:t>
              </w:r>
            </w:smartTag>
            <w:r w:rsidRPr="003F6F88">
              <w:rPr>
                <w:rFonts w:ascii="Times New Roman" w:hAnsi="Times New Roman" w:cs="Times New Roman"/>
                <w:sz w:val="14"/>
                <w:szCs w:val="20"/>
              </w:rPr>
              <w:t xml:space="preserve"> y </w:t>
            </w:r>
            <w:smartTag w:uri="urn:schemas-microsoft-com:office:smarttags" w:element="PersonName">
              <w:smartTagPr>
                <w:attr w:name="ProductID" w:val="la OLACEFS"/>
              </w:smartTagPr>
              <w:r w:rsidRPr="003F6F88">
                <w:rPr>
                  <w:rFonts w:ascii="Times New Roman" w:hAnsi="Times New Roman" w:cs="Times New Roman"/>
                  <w:sz w:val="14"/>
                  <w:szCs w:val="20"/>
                </w:rPr>
                <w:t>la OLACEFS</w:t>
              </w:r>
            </w:smartTag>
            <w:r>
              <w:rPr>
                <w:rFonts w:ascii="Times New Roman" w:hAnsi="Times New Roman" w:cs="Times New Roman"/>
                <w:sz w:val="14"/>
                <w:szCs w:val="20"/>
              </w:rPr>
              <w:t>.</w:t>
            </w:r>
            <w:r w:rsidRPr="003F6F88">
              <w:rPr>
                <w:rFonts w:ascii="Times New Roman" w:hAnsi="Times New Roman" w:cs="Times New Roman"/>
                <w:sz w:val="14"/>
                <w:szCs w:val="20"/>
              </w:rPr>
              <w:t xml:space="preserve"> </w:t>
            </w:r>
          </w:p>
          <w:p w:rsidR="00BD0DCD" w:rsidRDefault="00BD0DCD" w:rsidP="001F33D8">
            <w:pPr>
              <w:pStyle w:val="Default"/>
              <w:rPr>
                <w:rFonts w:ascii="Times New Roman" w:hAnsi="Times New Roman" w:cs="Times New Roman"/>
                <w:sz w:val="14"/>
                <w:szCs w:val="20"/>
              </w:rPr>
            </w:pPr>
          </w:p>
          <w:p w:rsidR="00BD0DCD" w:rsidRPr="003F6F88" w:rsidRDefault="00BD0DCD" w:rsidP="001F33D8">
            <w:pPr>
              <w:pStyle w:val="Default"/>
              <w:rPr>
                <w:rFonts w:ascii="Times New Roman" w:hAnsi="Times New Roman" w:cs="Times New Roman"/>
                <w:sz w:val="14"/>
                <w:szCs w:val="20"/>
              </w:rPr>
            </w:pPr>
            <w:r w:rsidRPr="003F6F88">
              <w:rPr>
                <w:rFonts w:ascii="Times New Roman" w:hAnsi="Times New Roman" w:cs="Times New Roman"/>
                <w:sz w:val="14"/>
                <w:szCs w:val="20"/>
              </w:rPr>
              <w:t>-</w:t>
            </w:r>
            <w:r>
              <w:rPr>
                <w:rFonts w:ascii="Times New Roman" w:hAnsi="Times New Roman" w:cs="Times New Roman"/>
                <w:sz w:val="14"/>
                <w:szCs w:val="20"/>
              </w:rPr>
              <w:t xml:space="preserve"> </w:t>
            </w:r>
            <w:r w:rsidRPr="003F6F88">
              <w:rPr>
                <w:rFonts w:ascii="Times New Roman" w:hAnsi="Times New Roman" w:cs="Times New Roman"/>
                <w:sz w:val="14"/>
                <w:szCs w:val="20"/>
              </w:rPr>
              <w:t>Tiene signados convenios de capacitación con algunos países como Canadá, Reino Unido y Perú.</w:t>
            </w:r>
          </w:p>
          <w:p w:rsidR="00BD0DCD" w:rsidRDefault="00BD0DCD" w:rsidP="001F33D8">
            <w:pPr>
              <w:pStyle w:val="Default"/>
              <w:rPr>
                <w:rFonts w:ascii="Times New Roman" w:hAnsi="Times New Roman" w:cs="Times New Roman"/>
                <w:sz w:val="14"/>
                <w:szCs w:val="20"/>
              </w:rPr>
            </w:pPr>
          </w:p>
          <w:p w:rsidR="00BD0DCD" w:rsidRPr="008B3127" w:rsidRDefault="00BD0DCD" w:rsidP="001F33D8">
            <w:pPr>
              <w:pStyle w:val="Default"/>
              <w:rPr>
                <w:rFonts w:ascii="Times New Roman" w:hAnsi="Times New Roman" w:cs="Times New Roman"/>
                <w:sz w:val="14"/>
                <w:szCs w:val="20"/>
              </w:rPr>
            </w:pPr>
            <w:r w:rsidRPr="008B3127">
              <w:rPr>
                <w:rFonts w:ascii="Times New Roman" w:hAnsi="Times New Roman" w:cs="Times New Roman"/>
                <w:sz w:val="14"/>
                <w:szCs w:val="20"/>
              </w:rPr>
              <w:t>-</w:t>
            </w:r>
            <w:r>
              <w:rPr>
                <w:rFonts w:ascii="Times New Roman" w:hAnsi="Times New Roman" w:cs="Times New Roman"/>
                <w:sz w:val="14"/>
                <w:szCs w:val="20"/>
              </w:rPr>
              <w:t xml:space="preserve"> </w:t>
            </w:r>
            <w:r w:rsidRPr="008B3127">
              <w:rPr>
                <w:rFonts w:ascii="Times New Roman" w:hAnsi="Times New Roman" w:cs="Times New Roman"/>
                <w:sz w:val="14"/>
                <w:szCs w:val="20"/>
              </w:rPr>
              <w:t>El Tribunal tiene una política de transparencia y fácil acceso a los resultados obtenidos de su función.</w:t>
            </w:r>
          </w:p>
          <w:p w:rsidR="00BD0DCD" w:rsidRDefault="00BD0DCD" w:rsidP="001F33D8">
            <w:pPr>
              <w:pStyle w:val="Default"/>
              <w:rPr>
                <w:rFonts w:ascii="Times New Roman" w:hAnsi="Times New Roman" w:cs="Times New Roman"/>
                <w:sz w:val="14"/>
                <w:szCs w:val="20"/>
              </w:rPr>
            </w:pPr>
          </w:p>
          <w:p w:rsidR="00BD0DCD" w:rsidRPr="008B3127" w:rsidRDefault="00BD0DCD" w:rsidP="001F33D8">
            <w:pPr>
              <w:pStyle w:val="Default"/>
              <w:rPr>
                <w:rFonts w:ascii="Times New Roman" w:hAnsi="Times New Roman" w:cs="Times New Roman"/>
                <w:color w:val="auto"/>
                <w:sz w:val="22"/>
              </w:rPr>
            </w:pPr>
            <w:r w:rsidRPr="008B3127">
              <w:rPr>
                <w:rFonts w:ascii="Times New Roman" w:hAnsi="Times New Roman" w:cs="Times New Roman"/>
                <w:sz w:val="14"/>
                <w:szCs w:val="20"/>
              </w:rPr>
              <w:t>-</w:t>
            </w:r>
            <w:r>
              <w:rPr>
                <w:rFonts w:ascii="Times New Roman" w:hAnsi="Times New Roman" w:cs="Times New Roman"/>
                <w:sz w:val="14"/>
                <w:szCs w:val="20"/>
              </w:rPr>
              <w:t xml:space="preserve"> </w:t>
            </w:r>
            <w:r w:rsidRPr="008B3127">
              <w:rPr>
                <w:rFonts w:ascii="Times New Roman" w:hAnsi="Times New Roman" w:cs="Times New Roman"/>
                <w:sz w:val="14"/>
                <w:szCs w:val="20"/>
              </w:rPr>
              <w:t>Presenta informes trimestrales y anuales. También edita una revista trimestral y un periódico semanal donde divulga la jurisprudencia del Tribunal.</w:t>
            </w:r>
          </w:p>
          <w:p w:rsidR="00BD0DCD" w:rsidRPr="008B3127" w:rsidRDefault="00BD0DCD" w:rsidP="001F33D8">
            <w:pPr>
              <w:pStyle w:val="Default"/>
              <w:rPr>
                <w:rFonts w:ascii="Times New Roman" w:hAnsi="Times New Roman" w:cs="Times New Roman"/>
                <w:sz w:val="14"/>
                <w:szCs w:val="20"/>
              </w:rPr>
            </w:pPr>
          </w:p>
          <w:p w:rsidR="00BD0DCD" w:rsidRPr="003F6F88" w:rsidRDefault="00BD0DCD" w:rsidP="001F33D8">
            <w:pPr>
              <w:pStyle w:val="Default"/>
              <w:spacing w:line="480" w:lineRule="auto"/>
              <w:rPr>
                <w:rFonts w:ascii="Times New Roman" w:hAnsi="Times New Roman" w:cs="Times New Roman"/>
                <w:sz w:val="14"/>
                <w:szCs w:val="20"/>
              </w:rPr>
            </w:pPr>
          </w:p>
        </w:tc>
        <w:tc>
          <w:tcPr>
            <w:tcW w:w="3667"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Brindar apoyo al Parlamento Federal Alemán en su tarea de contralor del Gobierno Federal.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Decide lo que quiere auditar y que tipo de auditoría va a realizar.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Capacitación permanente a su personal para garantizar la calidad de las auditorías.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El Ente que ha sido auditado puede presentar diversos argumentos y su opinión respecto a la revisión que se le hizo.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Las conclusiones y hallazgos de la auditoría se discuten de manera oral y escrita con el este auditado.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Los planes y programas de trabajo y auditoría se presentan con un año de antelación.</w:t>
            </w:r>
          </w:p>
          <w:p w:rsidR="00BD0DCD" w:rsidRPr="00236A72" w:rsidRDefault="00BD0DCD" w:rsidP="001F33D8">
            <w:pPr>
              <w:pStyle w:val="Default"/>
              <w:rPr>
                <w:rFonts w:ascii="Times New Roman" w:hAnsi="Times New Roman" w:cs="Times New Roman"/>
                <w:sz w:val="14"/>
                <w:szCs w:val="14"/>
              </w:rPr>
            </w:pPr>
          </w:p>
        </w:tc>
      </w:tr>
      <w:tr w:rsidR="00BD0DCD" w:rsidRPr="00203E7E" w:rsidTr="00BD0DCD">
        <w:trPr>
          <w:cantSplit/>
          <w:trHeight w:val="1134"/>
        </w:trPr>
        <w:tc>
          <w:tcPr>
            <w:tcW w:w="392" w:type="dxa"/>
            <w:vMerge/>
            <w:tcBorders>
              <w:left w:val="single" w:sz="4" w:space="0" w:color="000000"/>
              <w:bottom w:val="single" w:sz="4" w:space="0" w:color="000000"/>
              <w:right w:val="single" w:sz="4" w:space="0" w:color="000000"/>
            </w:tcBorders>
            <w:shd w:val="clear" w:color="auto" w:fill="auto"/>
          </w:tcPr>
          <w:p w:rsidR="00BD0DCD" w:rsidRPr="00203E7E" w:rsidRDefault="00BD0DCD" w:rsidP="001F33D8">
            <w:pPr>
              <w:pStyle w:val="Default"/>
              <w:spacing w:line="480" w:lineRule="auto"/>
              <w:rPr>
                <w:rFonts w:ascii="Times New Roman" w:hAnsi="Times New Roman" w:cs="Times New Roman"/>
                <w:b/>
                <w:bCs/>
                <w:i/>
                <w:iCs/>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BD0DCD" w:rsidRPr="005855C3" w:rsidRDefault="00BD0DCD" w:rsidP="001F33D8">
            <w:pPr>
              <w:pStyle w:val="Default"/>
              <w:spacing w:line="480" w:lineRule="auto"/>
              <w:ind w:left="113" w:right="113"/>
              <w:jc w:val="center"/>
              <w:rPr>
                <w:rFonts w:ascii="Times New Roman" w:hAnsi="Times New Roman" w:cs="Times New Roman"/>
                <w:b/>
                <w:i/>
                <w:sz w:val="16"/>
              </w:rPr>
            </w:pPr>
            <w:r w:rsidRPr="0059053A">
              <w:rPr>
                <w:rFonts w:ascii="Times New Roman" w:hAnsi="Times New Roman" w:cs="Times New Roman"/>
                <w:b/>
                <w:i/>
                <w:sz w:val="16"/>
              </w:rPr>
              <w:t>C O O R D I N A C I Ó N</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Funciona como órgano de consulta y ordenador del sistema de control interno de cualquier agencia del Gobierno.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Se coordina con la Oficina del Inspector General (OIG), para cumplir con la auditoría anual de los EE.FF. del gobierno y minimizar la duplicidad de actividades.</w:t>
            </w:r>
          </w:p>
          <w:p w:rsidR="00BD0DCD" w:rsidRPr="00236A72"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Colaboración con contralores estatales y locales para evaluar asuntos que van más allá de la jurisdicción estatal, como es el tema de la seguridad nacional.</w:t>
            </w:r>
          </w:p>
          <w:p w:rsidR="00BD0DCD" w:rsidRDefault="00BD0DCD" w:rsidP="001F33D8">
            <w:pPr>
              <w:autoSpaceDE w:val="0"/>
              <w:autoSpaceDN w:val="0"/>
              <w:adjustRightInd w:val="0"/>
              <w:spacing w:after="0" w:line="240" w:lineRule="auto"/>
              <w:rPr>
                <w:color w:val="000000"/>
                <w:sz w:val="14"/>
                <w:szCs w:val="14"/>
                <w:lang w:eastAsia="es-MX"/>
              </w:rPr>
            </w:pPr>
          </w:p>
          <w:p w:rsidR="00BD0DCD" w:rsidRPr="00515CB5" w:rsidRDefault="00BD0DCD" w:rsidP="001F33D8">
            <w:pPr>
              <w:autoSpaceDE w:val="0"/>
              <w:autoSpaceDN w:val="0"/>
              <w:adjustRightInd w:val="0"/>
              <w:spacing w:after="0" w:line="240" w:lineRule="auto"/>
              <w:rPr>
                <w:b/>
                <w:i/>
                <w:sz w:val="18"/>
              </w:rPr>
            </w:pPr>
            <w:r w:rsidRPr="00515CB5">
              <w:rPr>
                <w:rFonts w:ascii="BookAntiqua" w:hAnsi="BookAntiqua" w:cs="BookAntiqua"/>
                <w:color w:val="000000"/>
                <w:sz w:val="14"/>
                <w:szCs w:val="14"/>
                <w:lang w:eastAsia="es-MX"/>
              </w:rPr>
              <w:t>-</w:t>
            </w:r>
            <w:r>
              <w:rPr>
                <w:rFonts w:ascii="BookAntiqua" w:hAnsi="BookAntiqua" w:cs="BookAntiqua"/>
                <w:sz w:val="14"/>
                <w:szCs w:val="20"/>
                <w:lang w:eastAsia="es-MX"/>
              </w:rPr>
              <w:t xml:space="preserve"> </w:t>
            </w:r>
            <w:r w:rsidRPr="00515CB5">
              <w:rPr>
                <w:rFonts w:ascii="BookAntiqua" w:hAnsi="BookAntiqua" w:cs="BookAntiqua"/>
                <w:sz w:val="14"/>
                <w:szCs w:val="20"/>
                <w:lang w:eastAsia="es-MX"/>
              </w:rPr>
              <w:t>La GAO establece estrategias de coordinación con otras instituciones con misiones similares o complementarias</w:t>
            </w:r>
            <w:r>
              <w:rPr>
                <w:rFonts w:ascii="BookAntiqua" w:hAnsi="BookAntiqua" w:cs="BookAntiqua"/>
                <w:sz w:val="14"/>
                <w:szCs w:val="20"/>
                <w:lang w:eastAsia="es-MX"/>
              </w:rPr>
              <w:t>.</w:t>
            </w:r>
          </w:p>
          <w:p w:rsidR="00BD0DCD" w:rsidRDefault="00BD0DCD" w:rsidP="001F33D8">
            <w:pPr>
              <w:pStyle w:val="Default"/>
              <w:rPr>
                <w:rFonts w:ascii="Times New Roman" w:hAnsi="Times New Roman" w:cs="Times New Roman"/>
                <w:sz w:val="14"/>
                <w:szCs w:val="14"/>
              </w:rPr>
            </w:pPr>
          </w:p>
          <w:p w:rsidR="00BD0DCD" w:rsidRPr="00F83F17" w:rsidRDefault="00BD0DCD" w:rsidP="001F33D8">
            <w:pPr>
              <w:autoSpaceDE w:val="0"/>
              <w:autoSpaceDN w:val="0"/>
              <w:adjustRightInd w:val="0"/>
              <w:spacing w:after="0" w:line="240" w:lineRule="auto"/>
              <w:rPr>
                <w:rFonts w:ascii="BookAntiqua" w:hAnsi="BookAntiqua" w:cs="BookAntiqua"/>
                <w:sz w:val="14"/>
                <w:szCs w:val="20"/>
                <w:lang w:eastAsia="es-MX"/>
              </w:rPr>
            </w:pPr>
            <w:r w:rsidRPr="00F83F17">
              <w:rPr>
                <w:rFonts w:ascii="BookAntiqua" w:hAnsi="BookAntiqua" w:cs="BookAntiqua"/>
                <w:sz w:val="14"/>
                <w:szCs w:val="20"/>
                <w:lang w:eastAsia="es-MX"/>
              </w:rPr>
              <w:t>-</w:t>
            </w:r>
            <w:r>
              <w:rPr>
                <w:rFonts w:ascii="BookAntiqua" w:hAnsi="BookAntiqua" w:cs="BookAntiqua"/>
                <w:sz w:val="14"/>
                <w:szCs w:val="20"/>
                <w:lang w:eastAsia="es-MX"/>
              </w:rPr>
              <w:t xml:space="preserve"> </w:t>
            </w:r>
            <w:r w:rsidRPr="00F83F17">
              <w:rPr>
                <w:rFonts w:ascii="BookAntiqua" w:hAnsi="BookAntiqua" w:cs="BookAntiqua"/>
                <w:sz w:val="14"/>
                <w:szCs w:val="20"/>
                <w:lang w:eastAsia="es-MX"/>
              </w:rPr>
              <w:t>Utiliza asesores y otros órganos para informar sobre sus trabajos de planeación estratégica.</w:t>
            </w:r>
          </w:p>
          <w:p w:rsidR="00BD0DCD" w:rsidRDefault="00BD0DCD" w:rsidP="001F33D8">
            <w:pPr>
              <w:pStyle w:val="Default"/>
              <w:rPr>
                <w:rFonts w:ascii="Times New Roman" w:hAnsi="Times New Roman" w:cs="Times New Roman"/>
                <w:sz w:val="14"/>
                <w:szCs w:val="14"/>
              </w:rPr>
            </w:pPr>
          </w:p>
          <w:p w:rsidR="00BD0DCD" w:rsidRPr="00F935D7" w:rsidRDefault="00BD0DCD" w:rsidP="001F33D8">
            <w:pPr>
              <w:autoSpaceDE w:val="0"/>
              <w:autoSpaceDN w:val="0"/>
              <w:adjustRightInd w:val="0"/>
              <w:spacing w:after="0" w:line="240" w:lineRule="auto"/>
              <w:rPr>
                <w:b/>
                <w:i/>
                <w:sz w:val="18"/>
              </w:rPr>
            </w:pPr>
            <w:r w:rsidRPr="00F935D7">
              <w:rPr>
                <w:rFonts w:ascii="BookAntiqua" w:hAnsi="BookAntiqua" w:cs="BookAntiqua"/>
                <w:sz w:val="14"/>
                <w:szCs w:val="20"/>
                <w:lang w:eastAsia="es-MX"/>
              </w:rPr>
              <w:t>-</w:t>
            </w:r>
            <w:r>
              <w:rPr>
                <w:rFonts w:ascii="BookAntiqua" w:hAnsi="BookAntiqua" w:cs="BookAntiqua"/>
                <w:sz w:val="14"/>
                <w:szCs w:val="20"/>
                <w:lang w:eastAsia="es-MX"/>
              </w:rPr>
              <w:t xml:space="preserve"> </w:t>
            </w:r>
            <w:r w:rsidRPr="00F935D7">
              <w:rPr>
                <w:rFonts w:ascii="BookAntiqua" w:hAnsi="BookAntiqua" w:cs="BookAntiqua"/>
                <w:sz w:val="14"/>
                <w:szCs w:val="20"/>
                <w:lang w:eastAsia="es-MX"/>
              </w:rPr>
              <w:t>Apoya la asistencia técnica colaborativa en materia de auditoría nacional e internacional, y otros esfuerzos de compartición de conocimiento</w:t>
            </w:r>
          </w:p>
          <w:p w:rsidR="00BD0DCD" w:rsidRDefault="00BD0DCD" w:rsidP="001F33D8">
            <w:pPr>
              <w:pStyle w:val="Default"/>
              <w:rPr>
                <w:rFonts w:ascii="Times New Roman" w:hAnsi="Times New Roman" w:cs="Times New Roman"/>
                <w:sz w:val="14"/>
                <w:szCs w:val="14"/>
              </w:rPr>
            </w:pPr>
          </w:p>
          <w:p w:rsidR="00BD0DCD" w:rsidRDefault="00BD0DCD" w:rsidP="001F33D8">
            <w:pPr>
              <w:autoSpaceDE w:val="0"/>
              <w:autoSpaceDN w:val="0"/>
              <w:adjustRightInd w:val="0"/>
              <w:spacing w:after="0" w:line="240" w:lineRule="auto"/>
              <w:rPr>
                <w:rFonts w:ascii="BookAntiqua" w:hAnsi="BookAntiqua" w:cs="BookAntiqua"/>
                <w:color w:val="000000"/>
                <w:sz w:val="14"/>
                <w:szCs w:val="20"/>
                <w:lang w:eastAsia="es-MX"/>
              </w:rPr>
            </w:pPr>
            <w:r w:rsidRPr="00E77EAC">
              <w:rPr>
                <w:rFonts w:ascii="BookAntiqua" w:hAnsi="BookAntiqua" w:cs="BookAntiqua"/>
                <w:color w:val="000000"/>
                <w:sz w:val="14"/>
                <w:szCs w:val="20"/>
                <w:lang w:eastAsia="es-MX"/>
              </w:rPr>
              <w:t>-</w:t>
            </w:r>
            <w:r>
              <w:rPr>
                <w:rFonts w:ascii="BookAntiqua" w:hAnsi="BookAntiqua" w:cs="BookAntiqua"/>
                <w:color w:val="000000"/>
                <w:sz w:val="14"/>
                <w:szCs w:val="20"/>
                <w:lang w:eastAsia="es-MX"/>
              </w:rPr>
              <w:t xml:space="preserve"> </w:t>
            </w:r>
            <w:r w:rsidRPr="00E77EAC">
              <w:rPr>
                <w:rFonts w:ascii="BookAntiqua" w:hAnsi="BookAntiqua" w:cs="BookAntiqua"/>
                <w:color w:val="000000"/>
                <w:sz w:val="14"/>
                <w:szCs w:val="20"/>
                <w:lang w:eastAsia="es-MX"/>
              </w:rPr>
              <w:t>La GAO realiza consultas con los inspectores generales federales y con auditores estatales y locales.</w:t>
            </w:r>
          </w:p>
          <w:p w:rsidR="00BD0DCD" w:rsidRDefault="00BD0DCD" w:rsidP="001F33D8">
            <w:pPr>
              <w:autoSpaceDE w:val="0"/>
              <w:autoSpaceDN w:val="0"/>
              <w:adjustRightInd w:val="0"/>
              <w:spacing w:after="0" w:line="240" w:lineRule="auto"/>
              <w:rPr>
                <w:rFonts w:ascii="BookAntiqua" w:hAnsi="BookAntiqua" w:cs="BookAntiqua"/>
                <w:color w:val="000000"/>
                <w:sz w:val="14"/>
                <w:szCs w:val="20"/>
                <w:lang w:eastAsia="es-MX"/>
              </w:rPr>
            </w:pPr>
          </w:p>
          <w:p w:rsidR="00BD0DCD" w:rsidRDefault="00BD0DCD" w:rsidP="001F33D8">
            <w:pPr>
              <w:autoSpaceDE w:val="0"/>
              <w:autoSpaceDN w:val="0"/>
              <w:adjustRightInd w:val="0"/>
              <w:spacing w:after="0" w:line="240" w:lineRule="auto"/>
              <w:rPr>
                <w:sz w:val="14"/>
                <w:szCs w:val="20"/>
                <w:lang w:eastAsia="es-MX"/>
              </w:rPr>
            </w:pPr>
            <w:r w:rsidRPr="00BA3AD1">
              <w:rPr>
                <w:sz w:val="14"/>
                <w:szCs w:val="20"/>
                <w:lang w:eastAsia="es-MX"/>
              </w:rPr>
              <w:t>-</w:t>
            </w:r>
            <w:r>
              <w:rPr>
                <w:sz w:val="14"/>
                <w:szCs w:val="20"/>
                <w:lang w:eastAsia="es-MX"/>
              </w:rPr>
              <w:t xml:space="preserve"> </w:t>
            </w:r>
            <w:r w:rsidRPr="00BA3AD1">
              <w:rPr>
                <w:sz w:val="14"/>
                <w:szCs w:val="20"/>
                <w:lang w:eastAsia="es-MX"/>
              </w:rPr>
              <w:t>El Contralor General y los jefes de 18 órganos federales, estatales y locales de auditoría, intercambian información y buscan oportunidades de colaboración.</w:t>
            </w:r>
          </w:p>
          <w:p w:rsidR="00BD0DCD" w:rsidRDefault="00BD0DCD" w:rsidP="001F33D8">
            <w:pPr>
              <w:autoSpaceDE w:val="0"/>
              <w:autoSpaceDN w:val="0"/>
              <w:adjustRightInd w:val="0"/>
              <w:spacing w:after="0" w:line="240" w:lineRule="auto"/>
              <w:rPr>
                <w:sz w:val="14"/>
                <w:szCs w:val="20"/>
                <w:lang w:eastAsia="es-MX"/>
              </w:rPr>
            </w:pPr>
          </w:p>
          <w:p w:rsidR="00BD0DCD" w:rsidRPr="00BA3AD1" w:rsidRDefault="00BD0DCD" w:rsidP="001F33D8">
            <w:pPr>
              <w:autoSpaceDE w:val="0"/>
              <w:autoSpaceDN w:val="0"/>
              <w:adjustRightInd w:val="0"/>
              <w:spacing w:after="0" w:line="240" w:lineRule="auto"/>
              <w:rPr>
                <w:color w:val="000000"/>
                <w:sz w:val="14"/>
                <w:szCs w:val="20"/>
                <w:lang w:eastAsia="es-MX"/>
              </w:rPr>
            </w:pPr>
            <w:r w:rsidRPr="00BA3AD1">
              <w:rPr>
                <w:sz w:val="14"/>
                <w:szCs w:val="20"/>
                <w:lang w:eastAsia="es-MX"/>
              </w:rPr>
              <w:t>-</w:t>
            </w:r>
            <w:r>
              <w:rPr>
                <w:sz w:val="14"/>
                <w:szCs w:val="20"/>
                <w:lang w:eastAsia="es-MX"/>
              </w:rPr>
              <w:t xml:space="preserve"> Forma parte de la INTOSAI, en donde comparte experiencias e identifican oportunidades de colaboración.</w:t>
            </w:r>
          </w:p>
          <w:p w:rsidR="00BD0DCD" w:rsidRPr="00E77EAC" w:rsidRDefault="00BD0DCD" w:rsidP="001F33D8">
            <w:pPr>
              <w:autoSpaceDE w:val="0"/>
              <w:autoSpaceDN w:val="0"/>
              <w:adjustRightInd w:val="0"/>
              <w:spacing w:after="0" w:line="240" w:lineRule="auto"/>
              <w:rPr>
                <w:rFonts w:ascii="BookAntiqua" w:hAnsi="BookAntiqua" w:cs="BookAntiqua"/>
                <w:color w:val="000000"/>
                <w:sz w:val="14"/>
                <w:szCs w:val="20"/>
                <w:lang w:eastAsia="es-MX"/>
              </w:rPr>
            </w:pPr>
          </w:p>
          <w:p w:rsidR="00BD0DCD" w:rsidRPr="0098493D" w:rsidRDefault="00BD0DCD" w:rsidP="001F33D8">
            <w:pPr>
              <w:autoSpaceDE w:val="0"/>
              <w:autoSpaceDN w:val="0"/>
              <w:adjustRightInd w:val="0"/>
              <w:spacing w:after="0" w:line="240" w:lineRule="auto"/>
              <w:rPr>
                <w:b/>
                <w:i/>
                <w:color w:val="000000"/>
                <w:sz w:val="16"/>
              </w:rPr>
            </w:pPr>
            <w:r w:rsidRPr="0098493D">
              <w:rPr>
                <w:rFonts w:eastAsia="ArialMT"/>
                <w:color w:val="000000"/>
                <w:sz w:val="14"/>
                <w:szCs w:val="22"/>
                <w:lang w:eastAsia="es-MX"/>
              </w:rPr>
              <w:t>-</w:t>
            </w:r>
            <w:r>
              <w:rPr>
                <w:rFonts w:eastAsia="ArialMT"/>
                <w:color w:val="000000"/>
                <w:sz w:val="14"/>
                <w:szCs w:val="22"/>
                <w:lang w:eastAsia="es-MX"/>
              </w:rPr>
              <w:t xml:space="preserve"> </w:t>
            </w:r>
            <w:r w:rsidRPr="0098493D">
              <w:rPr>
                <w:rFonts w:eastAsia="ArialMT"/>
                <w:color w:val="000000"/>
                <w:sz w:val="14"/>
                <w:szCs w:val="22"/>
                <w:lang w:eastAsia="es-MX"/>
              </w:rPr>
              <w:t>La GAO guarda estrecha relación con la Oficina del Inspector General (OIG), para cumplir con la auditoría anual de los estados financieros del gobierno y minimizar duplicidad de actividades.</w:t>
            </w:r>
          </w:p>
          <w:p w:rsidR="00BD0DCD" w:rsidRPr="00236A72" w:rsidRDefault="00BD0DCD" w:rsidP="001F33D8">
            <w:pPr>
              <w:pStyle w:val="Default"/>
              <w:rPr>
                <w:rFonts w:ascii="Times New Roman" w:hAnsi="Times New Roman" w:cs="Times New Roman"/>
                <w:sz w:val="14"/>
                <w:szCs w:val="14"/>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Se intercambian experiencias de auditoría con otros organismos de control.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Presenta una cooperación en el ámbito nacional </w:t>
            </w:r>
          </w:p>
          <w:p w:rsidR="00BD0DCD" w:rsidRPr="00236A72"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9C2631">
              <w:rPr>
                <w:rFonts w:ascii="Times New Roman" w:hAnsi="Times New Roman" w:cs="Times New Roman"/>
                <w:sz w:val="14"/>
                <w:szCs w:val="14"/>
              </w:rPr>
              <w:t>-</w:t>
            </w:r>
            <w:r>
              <w:rPr>
                <w:rFonts w:ascii="Times New Roman" w:hAnsi="Times New Roman" w:cs="Times New Roman"/>
                <w:sz w:val="14"/>
                <w:szCs w:val="14"/>
              </w:rPr>
              <w:t xml:space="preserve"> </w:t>
            </w:r>
            <w:r w:rsidRPr="00236A72">
              <w:rPr>
                <w:rFonts w:ascii="Times New Roman" w:hAnsi="Times New Roman" w:cs="Times New Roman"/>
                <w:sz w:val="14"/>
                <w:szCs w:val="14"/>
              </w:rPr>
              <w:t>Participa en la Organización Asiática de Instituciones de Fiscalización Superior, en donde intercambia ideas, experiencias y capacitación con los países miembros.</w:t>
            </w:r>
          </w:p>
          <w:p w:rsidR="00BD0DCD" w:rsidRDefault="00BD0DCD" w:rsidP="001F33D8">
            <w:pPr>
              <w:pStyle w:val="Default"/>
              <w:rPr>
                <w:rFonts w:ascii="Times New Roman" w:hAnsi="Times New Roman" w:cs="Times New Roman"/>
                <w:sz w:val="14"/>
                <w:szCs w:val="14"/>
              </w:rPr>
            </w:pPr>
          </w:p>
          <w:p w:rsidR="00BD0DCD" w:rsidRPr="00236A72" w:rsidRDefault="00BD0DCD" w:rsidP="001F33D8">
            <w:pPr>
              <w:pStyle w:val="Default"/>
              <w:ind w:left="360"/>
              <w:rPr>
                <w:rFonts w:ascii="Times New Roman" w:hAnsi="Times New Roman" w:cs="Times New Roman"/>
                <w:sz w:val="14"/>
                <w:szCs w:val="1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D0DCD"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p>
        </w:tc>
        <w:tc>
          <w:tcPr>
            <w:tcW w:w="3667"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Entre los actores se encuentran estandarizados los procesos y procedimientos de auditoría.</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El Tribunal Federal de Cuentas y los Tribunales de Cuentas Regionales se coordinan y cooperan, pero cada uno es independiente.</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El Tribunal Federal de Cuentas no posee poder directivo sobre los Tribunales de Cuentas Regionales, por lo que estos no están subordinados al primero.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Si la fiscalización compete a varios Tribunales de Cuentas, estos se informarán recíprocamente sobre la planificación y los resultados de su trabajo fiscalizador.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Los Tribunales de Cuentas Regionales tienen la facultad en su respectivo ámbito de decidir que auditorías se van a efectuar, cuándo y con qué recursos humanos.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Si el Tribunal de Cuentas Federal y los Tribunales de Cuentas Regionales son competentes para realizar una auditoría de manera conjunta, pueden realizarla sin ningún obstáculo.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Un Tribunal de Cuentas puede mediante acuerdo asumir tareas fiscalizadoras de otro Tribunal o transferir tareas a otro tribunal, con el objetivo de evitar la doble auditoría.</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El Presidente del Tribunal de Cuentas Federal se reúne con los Presidente de los Tribunales de Cuentas Regionales 2 veces al año, con el objetivo de establecer una red de comunicación y apoyo recíprocos.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Entre el Tribunal de Cuentas Federal y los Tribunales Regionales se intercambia experiencia de auditoría, selección de personal, gestión de calidad y costes de actuación.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Para el intercambio de opiniones y experiencias, existen comités de trabajo para cada materia.</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Las entidades fiscalizadoras se informan recíprocamente de sus programas de trabajo en materia de fiscalización y se ponen de acuerdo sobre que auditorías pueden ser efectuadas simultáneamente.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Se comparten los hallazgos esenciales resultado de la fiscalización.</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El TFCA y los Tribunales de cada </w:t>
            </w:r>
            <w:r w:rsidRPr="00236A72">
              <w:rPr>
                <w:rFonts w:ascii="Times New Roman" w:hAnsi="Times New Roman" w:cs="Times New Roman"/>
                <w:i/>
                <w:sz w:val="14"/>
                <w:szCs w:val="14"/>
              </w:rPr>
              <w:t>Länder</w:t>
            </w:r>
            <w:r w:rsidRPr="00236A72">
              <w:rPr>
                <w:rFonts w:ascii="Times New Roman" w:hAnsi="Times New Roman" w:cs="Times New Roman"/>
                <w:sz w:val="14"/>
                <w:szCs w:val="14"/>
              </w:rPr>
              <w:t>, coordinan la capacitación profesional de sus trabajadores, con la finalidad de lograr la uniformidad de enfoques y métodos de fiscalización.</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Los criterios y métodos de auditoría del TFCA y los tribunales de cada </w:t>
            </w:r>
            <w:r w:rsidRPr="00236A72">
              <w:rPr>
                <w:rFonts w:ascii="Times New Roman" w:hAnsi="Times New Roman" w:cs="Times New Roman"/>
                <w:i/>
                <w:sz w:val="14"/>
                <w:szCs w:val="14"/>
              </w:rPr>
              <w:t>Länder,</w:t>
            </w:r>
            <w:r w:rsidRPr="00236A72">
              <w:rPr>
                <w:rFonts w:ascii="Times New Roman" w:hAnsi="Times New Roman" w:cs="Times New Roman"/>
                <w:sz w:val="14"/>
                <w:szCs w:val="14"/>
              </w:rPr>
              <w:t xml:space="preserve"> se encuentran vinculados con los de la INTOSAI.</w:t>
            </w:r>
          </w:p>
          <w:p w:rsidR="00BD0DCD" w:rsidRPr="00236A72"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-Desde 1976 el TFCA y los Tribunales de cada Länder establecieron su voluntad de apoyarse recíprocamente, de intercambiar sugerencias y resultados de auditoría. </w:t>
            </w:r>
          </w:p>
          <w:p w:rsidR="00BD0DCD" w:rsidRPr="00236A72" w:rsidRDefault="00BD0DCD" w:rsidP="001F33D8">
            <w:pPr>
              <w:pStyle w:val="Default"/>
              <w:rPr>
                <w:rFonts w:ascii="Times New Roman" w:hAnsi="Times New Roman" w:cs="Times New Roman"/>
                <w:sz w:val="14"/>
                <w:szCs w:val="14"/>
              </w:rPr>
            </w:pPr>
          </w:p>
        </w:tc>
      </w:tr>
      <w:tr w:rsidR="00BD0DCD" w:rsidRPr="00203E7E" w:rsidTr="00BD0DCD">
        <w:trPr>
          <w:cantSplit/>
          <w:trHeight w:val="1134"/>
        </w:trPr>
        <w:tc>
          <w:tcPr>
            <w:tcW w:w="392" w:type="dxa"/>
            <w:vMerge w:val="restart"/>
            <w:tcBorders>
              <w:left w:val="single" w:sz="4" w:space="0" w:color="000000"/>
              <w:right w:val="single" w:sz="4" w:space="0" w:color="000000"/>
            </w:tcBorders>
            <w:shd w:val="clear" w:color="auto" w:fill="auto"/>
          </w:tcPr>
          <w:p w:rsidR="00BD0DCD" w:rsidRPr="00203E7E" w:rsidRDefault="00BD0DCD" w:rsidP="001F33D8">
            <w:pPr>
              <w:pStyle w:val="Default"/>
              <w:spacing w:line="480" w:lineRule="auto"/>
              <w:rPr>
                <w:rFonts w:ascii="Times New Roman" w:hAnsi="Times New Roman" w:cs="Times New Roman"/>
                <w:b/>
                <w:bCs/>
                <w:i/>
                <w:iCs/>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BD0DCD" w:rsidRPr="00A65AD8" w:rsidRDefault="00BD0DCD" w:rsidP="001F33D8">
            <w:pPr>
              <w:pStyle w:val="Default"/>
              <w:spacing w:line="480" w:lineRule="auto"/>
              <w:ind w:left="113" w:right="113"/>
              <w:jc w:val="center"/>
              <w:rPr>
                <w:rFonts w:ascii="Times New Roman" w:hAnsi="Times New Roman" w:cs="Times New Roman"/>
                <w:b/>
                <w:i/>
                <w:sz w:val="16"/>
                <w:lang w:val="en-US"/>
              </w:rPr>
            </w:pPr>
            <w:r w:rsidRPr="00A65AD8">
              <w:rPr>
                <w:rFonts w:ascii="Times New Roman" w:hAnsi="Times New Roman" w:cs="Times New Roman"/>
                <w:b/>
                <w:i/>
                <w:sz w:val="16"/>
                <w:lang w:val="en-US"/>
              </w:rPr>
              <w:t>N O R M A T I V I D A D</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BD0DCD" w:rsidRPr="00A65AD8" w:rsidRDefault="00BD0DCD" w:rsidP="001F33D8">
            <w:pPr>
              <w:pStyle w:val="Default"/>
              <w:rPr>
                <w:rFonts w:ascii="Times New Roman" w:hAnsi="Times New Roman" w:cs="Times New Roman"/>
                <w:sz w:val="14"/>
                <w:szCs w:val="14"/>
                <w:lang w:val="en-US"/>
              </w:rPr>
            </w:pPr>
          </w:p>
          <w:p w:rsidR="00BD0DCD" w:rsidRPr="00E847F7" w:rsidRDefault="00BD0DCD" w:rsidP="001F33D8">
            <w:pPr>
              <w:pStyle w:val="Default"/>
              <w:rPr>
                <w:rFonts w:ascii="Times New Roman" w:hAnsi="Times New Roman" w:cs="Times New Roman"/>
                <w:sz w:val="14"/>
                <w:szCs w:val="14"/>
              </w:rPr>
            </w:pPr>
            <w:r w:rsidRPr="00E847F7">
              <w:rPr>
                <w:rFonts w:ascii="Times New Roman" w:hAnsi="Times New Roman" w:cs="Times New Roman"/>
                <w:sz w:val="14"/>
                <w:szCs w:val="14"/>
              </w:rPr>
              <w:t>- La ley lo faculta para solicitar cualquier información.</w:t>
            </w:r>
          </w:p>
          <w:p w:rsidR="00BD0DCD" w:rsidRPr="00E847F7" w:rsidRDefault="00BD0DCD" w:rsidP="001F33D8">
            <w:pPr>
              <w:pStyle w:val="Default"/>
              <w:rPr>
                <w:rFonts w:ascii="Times New Roman" w:hAnsi="Times New Roman" w:cs="Times New Roman"/>
                <w:sz w:val="14"/>
                <w:szCs w:val="14"/>
              </w:rPr>
            </w:pPr>
          </w:p>
          <w:p w:rsidR="00BD0DCD" w:rsidRPr="00E847F7" w:rsidRDefault="00BD0DCD" w:rsidP="001F33D8">
            <w:pPr>
              <w:autoSpaceDE w:val="0"/>
              <w:autoSpaceDN w:val="0"/>
              <w:adjustRightInd w:val="0"/>
              <w:spacing w:after="0" w:line="240" w:lineRule="auto"/>
              <w:rPr>
                <w:rFonts w:eastAsia="ArialMT"/>
                <w:color w:val="000000"/>
                <w:sz w:val="14"/>
                <w:lang w:eastAsia="es-MX"/>
              </w:rPr>
            </w:pPr>
            <w:r w:rsidRPr="00E847F7">
              <w:rPr>
                <w:color w:val="000000"/>
                <w:sz w:val="14"/>
                <w:szCs w:val="14"/>
              </w:rPr>
              <w:t>-</w:t>
            </w:r>
            <w:r w:rsidRPr="00E847F7">
              <w:rPr>
                <w:rFonts w:eastAsia="ArialMT"/>
                <w:color w:val="000000"/>
                <w:sz w:val="14"/>
                <w:szCs w:val="22"/>
                <w:lang w:eastAsia="es-MX"/>
              </w:rPr>
              <w:t xml:space="preserve"> Fue creada por el Decreto Legislativo de Contabilidad y Presupuesto (31 U.S.C. 702).</w:t>
            </w:r>
          </w:p>
          <w:p w:rsidR="00BD0DCD" w:rsidRPr="00E847F7" w:rsidRDefault="00BD0DCD" w:rsidP="001F33D8">
            <w:pPr>
              <w:autoSpaceDE w:val="0"/>
              <w:autoSpaceDN w:val="0"/>
              <w:adjustRightInd w:val="0"/>
              <w:spacing w:after="0" w:line="240" w:lineRule="auto"/>
              <w:rPr>
                <w:rFonts w:eastAsia="ArialMT"/>
                <w:color w:val="000000"/>
                <w:sz w:val="14"/>
                <w:lang w:eastAsia="es-MX"/>
              </w:rPr>
            </w:pPr>
          </w:p>
          <w:p w:rsidR="00BD0DCD" w:rsidRPr="00447FB9" w:rsidRDefault="00BD0DCD" w:rsidP="001F33D8">
            <w:pPr>
              <w:autoSpaceDE w:val="0"/>
              <w:autoSpaceDN w:val="0"/>
              <w:adjustRightInd w:val="0"/>
              <w:spacing w:after="0" w:line="240" w:lineRule="auto"/>
              <w:rPr>
                <w:rFonts w:eastAsia="ArialMT"/>
                <w:color w:val="000000"/>
                <w:sz w:val="14"/>
                <w:lang w:eastAsia="es-MX"/>
              </w:rPr>
            </w:pPr>
            <w:r w:rsidRPr="00531D97">
              <w:rPr>
                <w:rFonts w:eastAsia="ArialMT"/>
                <w:color w:val="000000"/>
                <w:sz w:val="14"/>
                <w:szCs w:val="22"/>
                <w:lang w:eastAsia="es-MX"/>
              </w:rPr>
              <w:t>-</w:t>
            </w:r>
            <w:r>
              <w:rPr>
                <w:rFonts w:eastAsia="ArialMT"/>
                <w:color w:val="000000"/>
                <w:sz w:val="14"/>
                <w:szCs w:val="22"/>
                <w:lang w:eastAsia="es-MX"/>
              </w:rPr>
              <w:t xml:space="preserve"> </w:t>
            </w:r>
            <w:r w:rsidRPr="00447FB9">
              <w:rPr>
                <w:rFonts w:eastAsia="ArialMT"/>
                <w:color w:val="000000"/>
                <w:sz w:val="14"/>
                <w:szCs w:val="22"/>
                <w:lang w:eastAsia="es-MX"/>
              </w:rPr>
              <w:t>En 2004, adoptó su denominación actual de acuerdo con la Ley de Reforma Capital Humano GAO de 2004 (</w:t>
            </w:r>
            <w:r>
              <w:rPr>
                <w:rFonts w:eastAsia="ArialMT"/>
                <w:color w:val="000000"/>
                <w:sz w:val="14"/>
                <w:szCs w:val="22"/>
                <w:lang w:eastAsia="es-MX"/>
              </w:rPr>
              <w:t xml:space="preserve">Pub. L. 108-271, 118 Stat. 811 </w:t>
            </w:r>
            <w:r w:rsidRPr="00447FB9">
              <w:rPr>
                <w:rFonts w:eastAsia="ArialMT"/>
                <w:color w:val="000000"/>
                <w:sz w:val="14"/>
                <w:szCs w:val="22"/>
                <w:lang w:eastAsia="es-MX"/>
              </w:rPr>
              <w:t>2004</w:t>
            </w:r>
            <w:r>
              <w:rPr>
                <w:rFonts w:eastAsia="ArialMT"/>
                <w:color w:val="000000"/>
                <w:sz w:val="14"/>
                <w:szCs w:val="22"/>
                <w:lang w:eastAsia="es-MX"/>
              </w:rPr>
              <w:t>).</w:t>
            </w:r>
          </w:p>
          <w:p w:rsidR="00BD0DCD" w:rsidRPr="00E847F7" w:rsidRDefault="00BD0DCD" w:rsidP="001F33D8">
            <w:pPr>
              <w:autoSpaceDE w:val="0"/>
              <w:autoSpaceDN w:val="0"/>
              <w:adjustRightInd w:val="0"/>
              <w:spacing w:after="0" w:line="240" w:lineRule="auto"/>
              <w:rPr>
                <w:b/>
                <w:i/>
                <w:color w:val="000000"/>
                <w:sz w:val="16"/>
              </w:rPr>
            </w:pPr>
          </w:p>
          <w:p w:rsidR="00BD0DCD" w:rsidRPr="004F6D0E" w:rsidRDefault="00BD0DCD" w:rsidP="001F33D8">
            <w:pPr>
              <w:autoSpaceDE w:val="0"/>
              <w:autoSpaceDN w:val="0"/>
              <w:adjustRightInd w:val="0"/>
              <w:spacing w:after="0" w:line="240" w:lineRule="auto"/>
              <w:rPr>
                <w:rFonts w:eastAsia="ArialMT"/>
                <w:color w:val="000000"/>
                <w:sz w:val="14"/>
                <w:lang w:eastAsia="es-MX"/>
              </w:rPr>
            </w:pPr>
            <w:r w:rsidRPr="004F6D0E">
              <w:rPr>
                <w:rFonts w:eastAsia="ArialMT"/>
                <w:color w:val="000000"/>
                <w:sz w:val="14"/>
                <w:szCs w:val="22"/>
                <w:lang w:eastAsia="es-MX"/>
              </w:rPr>
              <w:t>-</w:t>
            </w:r>
            <w:r>
              <w:rPr>
                <w:rFonts w:eastAsia="ArialMT"/>
                <w:color w:val="000000"/>
                <w:sz w:val="14"/>
                <w:szCs w:val="22"/>
                <w:lang w:eastAsia="es-MX"/>
              </w:rPr>
              <w:t xml:space="preserve"> </w:t>
            </w:r>
            <w:r w:rsidRPr="004F6D0E">
              <w:rPr>
                <w:rFonts w:eastAsia="ArialMT"/>
                <w:color w:val="000000"/>
                <w:sz w:val="14"/>
                <w:szCs w:val="22"/>
                <w:lang w:eastAsia="es-MX"/>
              </w:rPr>
              <w:t>El artículo 1º, sección 8, de la Constitución federal es la fuente constitucional  que da autoridad al Congreso para fiscalizar e investigar el uso de los recursos públicos federales.</w:t>
            </w:r>
          </w:p>
          <w:p w:rsidR="00BD0DCD" w:rsidRPr="00236A72" w:rsidRDefault="00BD0DCD" w:rsidP="001F33D8">
            <w:pPr>
              <w:pStyle w:val="Default"/>
              <w:rPr>
                <w:rFonts w:ascii="Times New Roman" w:hAnsi="Times New Roman" w:cs="Times New Roman"/>
                <w:sz w:val="14"/>
                <w:szCs w:val="14"/>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Fue creada en 1901 por la Ley de Auditoría (</w:t>
            </w:r>
            <w:r w:rsidRPr="00236A72">
              <w:rPr>
                <w:rFonts w:ascii="Times New Roman" w:hAnsi="Times New Roman" w:cs="Times New Roman"/>
                <w:i/>
                <w:sz w:val="14"/>
                <w:szCs w:val="14"/>
              </w:rPr>
              <w:t>The Audit Act</w:t>
            </w:r>
            <w:r w:rsidRPr="00236A72">
              <w:rPr>
                <w:rFonts w:ascii="Times New Roman" w:hAnsi="Times New Roman" w:cs="Times New Roman"/>
                <w:sz w:val="14"/>
                <w:szCs w:val="14"/>
              </w:rPr>
              <w:t>)</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En 1997 el Parlamento aprobó una nueva ley “</w:t>
            </w:r>
            <w:r w:rsidRPr="00236A72">
              <w:rPr>
                <w:rFonts w:ascii="Times New Roman" w:hAnsi="Times New Roman" w:cs="Times New Roman"/>
                <w:i/>
                <w:sz w:val="14"/>
                <w:szCs w:val="14"/>
              </w:rPr>
              <w:t>Auditor General Act</w:t>
            </w:r>
            <w:r w:rsidRPr="00236A72">
              <w:rPr>
                <w:rFonts w:ascii="Times New Roman" w:hAnsi="Times New Roman" w:cs="Times New Roman"/>
                <w:sz w:val="14"/>
                <w:szCs w:val="14"/>
              </w:rPr>
              <w:t>”, la Ley de Auditoría General.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actuación de la ANAO se basa en principios y valores definidos en la Ley del Servicio Público “</w:t>
            </w:r>
            <w:r w:rsidRPr="00236A72">
              <w:rPr>
                <w:rFonts w:ascii="Times New Roman" w:hAnsi="Times New Roman" w:cs="Times New Roman"/>
                <w:i/>
                <w:sz w:val="14"/>
                <w:szCs w:val="14"/>
              </w:rPr>
              <w:t>Australian Public Service Act</w:t>
            </w:r>
            <w:r w:rsidRPr="00236A72">
              <w:rPr>
                <w:rFonts w:ascii="Times New Roman" w:hAnsi="Times New Roman" w:cs="Times New Roman"/>
                <w:sz w:val="14"/>
                <w:szCs w:val="14"/>
              </w:rPr>
              <w:t>”.</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ley le otorga facultades plenas de acceso total a la información para sus labores de fiscalización.</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A través de la ANAO, se emiten normas de auditoría para el Sector Público.</w:t>
            </w:r>
          </w:p>
          <w:p w:rsidR="00BD0DCD" w:rsidRPr="00236A72" w:rsidRDefault="00BD0DCD" w:rsidP="001F33D8">
            <w:pPr>
              <w:pStyle w:val="Default"/>
              <w:rPr>
                <w:rFonts w:ascii="Times New Roman" w:hAnsi="Times New Roman" w:cs="Times New Roman"/>
                <w:sz w:val="14"/>
                <w:szCs w:val="14"/>
              </w:rPr>
            </w:pP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9F2513">
              <w:rPr>
                <w:rFonts w:ascii="Times New Roman" w:hAnsi="Times New Roman" w:cs="Times New Roman"/>
                <w:sz w:val="14"/>
                <w:szCs w:val="14"/>
              </w:rPr>
              <w:t>-</w:t>
            </w:r>
            <w:r>
              <w:rPr>
                <w:rFonts w:ascii="Times New Roman" w:hAnsi="Times New Roman" w:cs="Times New Roman"/>
                <w:sz w:val="14"/>
                <w:szCs w:val="14"/>
              </w:rPr>
              <w:t xml:space="preserve"> Encuentra su marco fundamental en la Constitución Federal de Brasil de 1998.</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9F2513">
              <w:rPr>
                <w:rFonts w:ascii="Times New Roman" w:hAnsi="Times New Roman" w:cs="Times New Roman"/>
                <w:sz w:val="14"/>
                <w:szCs w:val="14"/>
              </w:rPr>
              <w:t>-</w:t>
            </w:r>
            <w:r>
              <w:rPr>
                <w:rFonts w:ascii="Times New Roman" w:hAnsi="Times New Roman" w:cs="Times New Roman"/>
                <w:sz w:val="14"/>
                <w:szCs w:val="14"/>
              </w:rPr>
              <w:t xml:space="preserve"> Normada de acuerdo con la sección IX “De la Fiscalización Contable, Financiera y Presupuestaria” del Capítulo 1 del Poder Legislativo. </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EF511C">
              <w:rPr>
                <w:rFonts w:ascii="Times New Roman" w:hAnsi="Times New Roman" w:cs="Times New Roman"/>
                <w:sz w:val="14"/>
                <w:szCs w:val="14"/>
              </w:rPr>
              <w:t>-</w:t>
            </w:r>
            <w:r>
              <w:rPr>
                <w:rFonts w:ascii="Times New Roman" w:hAnsi="Times New Roman" w:cs="Times New Roman"/>
                <w:sz w:val="14"/>
                <w:szCs w:val="14"/>
              </w:rPr>
              <w:t xml:space="preserve"> Normado por el artículo 70.</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633654">
              <w:rPr>
                <w:rFonts w:ascii="Times New Roman" w:hAnsi="Times New Roman" w:cs="Times New Roman"/>
                <w:sz w:val="14"/>
                <w:szCs w:val="14"/>
              </w:rPr>
              <w:t>-</w:t>
            </w:r>
            <w:r>
              <w:rPr>
                <w:rFonts w:ascii="Times New Roman" w:hAnsi="Times New Roman" w:cs="Times New Roman"/>
                <w:sz w:val="14"/>
                <w:szCs w:val="14"/>
              </w:rPr>
              <w:t xml:space="preserve"> Su misión es responder por el cumplimiento del ordenamiento jurídico brasileño. </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AA64F4">
              <w:rPr>
                <w:rFonts w:ascii="Times New Roman" w:hAnsi="Times New Roman" w:cs="Times New Roman"/>
                <w:sz w:val="14"/>
                <w:szCs w:val="14"/>
              </w:rPr>
              <w:t>-</w:t>
            </w:r>
            <w:r>
              <w:rPr>
                <w:rFonts w:ascii="Times New Roman" w:hAnsi="Times New Roman" w:cs="Times New Roman"/>
                <w:sz w:val="14"/>
                <w:szCs w:val="14"/>
              </w:rPr>
              <w:t xml:space="preserve"> Los miembros del Tribunal son inamovibles en su cargo.</w:t>
            </w:r>
          </w:p>
          <w:p w:rsidR="00BD0DCD"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EF511C">
              <w:rPr>
                <w:rFonts w:ascii="Times New Roman" w:hAnsi="Times New Roman" w:cs="Times New Roman"/>
                <w:sz w:val="14"/>
                <w:szCs w:val="14"/>
              </w:rPr>
              <w:t>-</w:t>
            </w:r>
            <w:r>
              <w:rPr>
                <w:rFonts w:ascii="Times New Roman" w:hAnsi="Times New Roman" w:cs="Times New Roman"/>
                <w:sz w:val="14"/>
                <w:szCs w:val="14"/>
              </w:rPr>
              <w:t xml:space="preserve"> El Tribunal de Cuentas es autónomo y sus facultades y competencias esta normado por los artículos, 71, 72, 73, 74. </w:t>
            </w:r>
          </w:p>
        </w:tc>
        <w:tc>
          <w:tcPr>
            <w:tcW w:w="3667"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De acuerdo con la ley, art. 114, señala que los miembros del Tribunal poseen independencia </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Proceso de fiscalización, regulado por la Ley Fundamental sobre principios presupuestarios.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w:t>
            </w:r>
            <w:r>
              <w:rPr>
                <w:rFonts w:ascii="Times New Roman" w:hAnsi="Times New Roman" w:cs="Times New Roman"/>
                <w:sz w:val="14"/>
                <w:szCs w:val="14"/>
              </w:rPr>
              <w:t>A</w:t>
            </w:r>
            <w:r w:rsidRPr="00236A72">
              <w:rPr>
                <w:rFonts w:ascii="Times New Roman" w:hAnsi="Times New Roman" w:cs="Times New Roman"/>
                <w:sz w:val="14"/>
                <w:szCs w:val="14"/>
              </w:rPr>
              <w:t>cceso total a la información y documentación que considere pertinente para su labor de fiscalización.</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En la ley se </w:t>
            </w:r>
            <w:r>
              <w:rPr>
                <w:rFonts w:ascii="Times New Roman" w:hAnsi="Times New Roman" w:cs="Times New Roman"/>
                <w:sz w:val="14"/>
                <w:szCs w:val="14"/>
              </w:rPr>
              <w:t>establece</w:t>
            </w:r>
            <w:r w:rsidRPr="00236A72">
              <w:rPr>
                <w:rFonts w:ascii="Times New Roman" w:hAnsi="Times New Roman" w:cs="Times New Roman"/>
                <w:sz w:val="14"/>
                <w:szCs w:val="14"/>
              </w:rPr>
              <w:t xml:space="preserve"> que nadie puede negarse a ser inspeccionado.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El Tribunal Federal de Cuentas solo podrá eliminarse por enmienda constitucional, lo que le da certeza e independencia institucional.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El Tribunal Federal de Cuentas</w:t>
            </w:r>
            <w:r>
              <w:rPr>
                <w:rFonts w:ascii="Times New Roman" w:hAnsi="Times New Roman" w:cs="Times New Roman"/>
                <w:sz w:val="14"/>
                <w:szCs w:val="14"/>
              </w:rPr>
              <w:t xml:space="preserve"> </w:t>
            </w:r>
            <w:r w:rsidRPr="00236A72">
              <w:rPr>
                <w:rFonts w:ascii="Times New Roman" w:hAnsi="Times New Roman" w:cs="Times New Roman"/>
                <w:sz w:val="14"/>
                <w:szCs w:val="14"/>
              </w:rPr>
              <w:t>carece de un poder disciplinario.</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Existe un alto grado de similitud entre el derecho Presupuestario de la Federación y de los </w:t>
            </w:r>
            <w:r w:rsidRPr="00236A72">
              <w:rPr>
                <w:rFonts w:ascii="Times New Roman" w:hAnsi="Times New Roman" w:cs="Times New Roman"/>
                <w:i/>
                <w:sz w:val="14"/>
                <w:szCs w:val="14"/>
              </w:rPr>
              <w:t>Länder</w:t>
            </w:r>
            <w:r w:rsidRPr="00236A72">
              <w:rPr>
                <w:rFonts w:ascii="Times New Roman" w:hAnsi="Times New Roman" w:cs="Times New Roman"/>
                <w:sz w:val="14"/>
                <w:szCs w:val="14"/>
              </w:rPr>
              <w:t>.</w:t>
            </w:r>
          </w:p>
          <w:p w:rsidR="00BD0DCD" w:rsidRPr="00236A72"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La ley en el orden Federal y de cada </w:t>
            </w:r>
            <w:r w:rsidRPr="009C2631">
              <w:rPr>
                <w:rFonts w:ascii="Times New Roman" w:hAnsi="Times New Roman" w:cs="Times New Roman"/>
                <w:i/>
                <w:sz w:val="14"/>
                <w:szCs w:val="14"/>
              </w:rPr>
              <w:t>Länder</w:t>
            </w:r>
            <w:r>
              <w:rPr>
                <w:rFonts w:ascii="Times New Roman" w:hAnsi="Times New Roman" w:cs="Times New Roman"/>
                <w:sz w:val="14"/>
                <w:szCs w:val="14"/>
              </w:rPr>
              <w:t xml:space="preserve"> </w:t>
            </w:r>
            <w:r w:rsidRPr="00236A72">
              <w:rPr>
                <w:rFonts w:ascii="Times New Roman" w:hAnsi="Times New Roman" w:cs="Times New Roman"/>
                <w:sz w:val="14"/>
                <w:szCs w:val="14"/>
              </w:rPr>
              <w:t>es casi idéntica</w:t>
            </w:r>
          </w:p>
          <w:p w:rsidR="00BD0DCD"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Pr>
                <w:rFonts w:ascii="Times New Roman" w:hAnsi="Times New Roman" w:cs="Times New Roman"/>
                <w:sz w:val="14"/>
                <w:szCs w:val="14"/>
              </w:rPr>
              <w:t>-</w:t>
            </w:r>
            <w:r w:rsidRPr="00236A72">
              <w:rPr>
                <w:rFonts w:ascii="Times New Roman" w:hAnsi="Times New Roman" w:cs="Times New Roman"/>
                <w:sz w:val="14"/>
                <w:szCs w:val="14"/>
              </w:rPr>
              <w:t xml:space="preserve"> “La Ley de Principios de Presupuesto de la Federación y de los </w:t>
            </w:r>
            <w:r w:rsidRPr="00236A72">
              <w:rPr>
                <w:rFonts w:ascii="Times New Roman" w:hAnsi="Times New Roman" w:cs="Times New Roman"/>
                <w:i/>
                <w:sz w:val="14"/>
                <w:szCs w:val="14"/>
              </w:rPr>
              <w:t>Länd</w:t>
            </w:r>
            <w:r w:rsidRPr="00236A72">
              <w:rPr>
                <w:rFonts w:ascii="Times New Roman" w:hAnsi="Times New Roman" w:cs="Times New Roman"/>
                <w:sz w:val="14"/>
                <w:szCs w:val="14"/>
              </w:rPr>
              <w:t>, aplica a los dos ámbitos y permite una armonización de la fiscalización a escala federal y estatal.</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ley establece que cuando la fiscalización compete tanto al Tribunal Federal de Cuentas como a alguno de los Tribunales de Cuentas Regionales, deben efectuarse conjuntamente.</w:t>
            </w:r>
          </w:p>
          <w:p w:rsidR="00BD0DCD" w:rsidRPr="00236A72" w:rsidRDefault="00BD0DCD" w:rsidP="001F33D8">
            <w:pPr>
              <w:pStyle w:val="Default"/>
              <w:rPr>
                <w:rFonts w:ascii="Times New Roman" w:hAnsi="Times New Roman" w:cs="Times New Roman"/>
                <w:sz w:val="14"/>
                <w:szCs w:val="14"/>
              </w:rPr>
            </w:pPr>
          </w:p>
        </w:tc>
      </w:tr>
      <w:tr w:rsidR="00BD0DCD" w:rsidRPr="00203E7E" w:rsidTr="00BD0DCD">
        <w:trPr>
          <w:cantSplit/>
          <w:trHeight w:val="1134"/>
        </w:trPr>
        <w:tc>
          <w:tcPr>
            <w:tcW w:w="392" w:type="dxa"/>
            <w:vMerge/>
            <w:tcBorders>
              <w:left w:val="single" w:sz="4" w:space="0" w:color="000000"/>
              <w:right w:val="single" w:sz="4" w:space="0" w:color="000000"/>
            </w:tcBorders>
            <w:shd w:val="clear" w:color="auto" w:fill="auto"/>
          </w:tcPr>
          <w:p w:rsidR="00BD0DCD" w:rsidRPr="00203E7E" w:rsidRDefault="00BD0DCD" w:rsidP="001F33D8">
            <w:pPr>
              <w:pStyle w:val="Default"/>
              <w:spacing w:line="480" w:lineRule="auto"/>
              <w:rPr>
                <w:rFonts w:ascii="Times New Roman" w:hAnsi="Times New Roman" w:cs="Times New Roman"/>
                <w:b/>
                <w:bCs/>
                <w:i/>
                <w:iCs/>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BD0DCD" w:rsidRPr="00EA48EA" w:rsidRDefault="00BD0DCD" w:rsidP="001F33D8">
            <w:pPr>
              <w:pStyle w:val="Default"/>
              <w:spacing w:line="480" w:lineRule="auto"/>
              <w:ind w:left="113" w:right="113"/>
              <w:jc w:val="center"/>
              <w:rPr>
                <w:rFonts w:ascii="Times New Roman" w:hAnsi="Times New Roman" w:cs="Times New Roman"/>
                <w:b/>
                <w:i/>
                <w:sz w:val="12"/>
                <w:szCs w:val="12"/>
              </w:rPr>
            </w:pPr>
            <w:r w:rsidRPr="0059053A">
              <w:rPr>
                <w:rFonts w:ascii="Times New Roman" w:hAnsi="Times New Roman" w:cs="Times New Roman"/>
                <w:b/>
                <w:i/>
                <w:sz w:val="16"/>
                <w:szCs w:val="12"/>
              </w:rPr>
              <w:t xml:space="preserve">R E G L A M E N T A C I </w:t>
            </w:r>
            <w:r>
              <w:rPr>
                <w:rFonts w:ascii="Times New Roman" w:hAnsi="Times New Roman" w:cs="Times New Roman"/>
                <w:b/>
                <w:i/>
                <w:sz w:val="16"/>
                <w:szCs w:val="12"/>
              </w:rPr>
              <w:t>Ó</w:t>
            </w:r>
            <w:r w:rsidRPr="0059053A">
              <w:rPr>
                <w:rFonts w:ascii="Times New Roman" w:hAnsi="Times New Roman" w:cs="Times New Roman"/>
                <w:b/>
                <w:i/>
                <w:sz w:val="16"/>
                <w:szCs w:val="12"/>
              </w:rPr>
              <w:t xml:space="preserve"> 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w:t>
            </w:r>
            <w:r>
              <w:rPr>
                <w:rFonts w:ascii="Times New Roman" w:hAnsi="Times New Roman" w:cs="Times New Roman"/>
                <w:sz w:val="14"/>
                <w:szCs w:val="14"/>
              </w:rPr>
              <w:t>O</w:t>
            </w:r>
            <w:r w:rsidRPr="00236A72">
              <w:rPr>
                <w:rFonts w:ascii="Times New Roman" w:hAnsi="Times New Roman" w:cs="Times New Roman"/>
                <w:sz w:val="14"/>
                <w:szCs w:val="14"/>
              </w:rPr>
              <w:t>rganismo con independencia técnica y administrativa.</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La GAO tiene autonomía respecto de los poderes ejecutivo y legislativo</w:t>
            </w:r>
            <w:r>
              <w:rPr>
                <w:rFonts w:ascii="Times New Roman" w:hAnsi="Times New Roman" w:cs="Times New Roman"/>
                <w:sz w:val="14"/>
                <w:szCs w:val="14"/>
              </w:rPr>
              <w:t>.</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w:t>
            </w:r>
            <w:r>
              <w:rPr>
                <w:rFonts w:ascii="Times New Roman" w:hAnsi="Times New Roman" w:cs="Times New Roman"/>
                <w:sz w:val="14"/>
                <w:szCs w:val="14"/>
              </w:rPr>
              <w:t>O</w:t>
            </w:r>
            <w:r w:rsidRPr="00236A72">
              <w:rPr>
                <w:rFonts w:ascii="Times New Roman" w:hAnsi="Times New Roman" w:cs="Times New Roman"/>
                <w:sz w:val="14"/>
                <w:szCs w:val="14"/>
              </w:rPr>
              <w:t>bligada a responder y asesorar a cualquier comisión legislativa.</w:t>
            </w:r>
          </w:p>
          <w:p w:rsidR="00BD0DCD" w:rsidRDefault="00BD0DCD" w:rsidP="001F33D8">
            <w:pPr>
              <w:pStyle w:val="Default"/>
              <w:rPr>
                <w:rFonts w:ascii="Times New Roman" w:hAnsi="Times New Roman" w:cs="Times New Roman"/>
                <w:sz w:val="14"/>
                <w:szCs w:val="14"/>
              </w:rPr>
            </w:pPr>
          </w:p>
          <w:p w:rsidR="00BD0DCD" w:rsidRPr="0098493D" w:rsidRDefault="00BD0DCD" w:rsidP="001F33D8">
            <w:pPr>
              <w:autoSpaceDE w:val="0"/>
              <w:autoSpaceDN w:val="0"/>
              <w:adjustRightInd w:val="0"/>
              <w:spacing w:after="0" w:line="240" w:lineRule="auto"/>
              <w:rPr>
                <w:b/>
                <w:i/>
                <w:color w:val="000000"/>
                <w:sz w:val="16"/>
              </w:rPr>
            </w:pPr>
            <w:r w:rsidRPr="0098493D">
              <w:rPr>
                <w:rFonts w:eastAsia="ArialMT"/>
                <w:color w:val="000000"/>
                <w:sz w:val="14"/>
                <w:szCs w:val="22"/>
                <w:lang w:eastAsia="es-MX"/>
              </w:rPr>
              <w:t>-</w:t>
            </w:r>
            <w:r>
              <w:rPr>
                <w:rFonts w:eastAsia="ArialMT"/>
                <w:color w:val="000000"/>
                <w:sz w:val="14"/>
                <w:szCs w:val="22"/>
                <w:lang w:eastAsia="es-MX"/>
              </w:rPr>
              <w:t xml:space="preserve"> </w:t>
            </w:r>
            <w:r w:rsidRPr="0098493D">
              <w:rPr>
                <w:rFonts w:eastAsia="ArialMT"/>
                <w:color w:val="000000"/>
                <w:sz w:val="14"/>
                <w:szCs w:val="22"/>
                <w:lang w:eastAsia="es-MX"/>
              </w:rPr>
              <w:t>El Decreto de Presupuesto y Contabilidad de 1921, autoriza a la GAO a “investigar en todos los asuntos relacionados con la recepción, desembolso y ejercicio de los fondos públicos”.</w:t>
            </w:r>
          </w:p>
          <w:p w:rsidR="00BD0DCD" w:rsidRPr="00236A72" w:rsidRDefault="00BD0DCD" w:rsidP="001F33D8">
            <w:pPr>
              <w:pStyle w:val="Default"/>
              <w:rPr>
                <w:rFonts w:ascii="Times New Roman" w:hAnsi="Times New Roman" w:cs="Times New Roman"/>
                <w:sz w:val="14"/>
                <w:szCs w:val="14"/>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Default="00BD0DCD" w:rsidP="001F33D8">
            <w:pPr>
              <w:autoSpaceDE w:val="0"/>
              <w:autoSpaceDN w:val="0"/>
              <w:adjustRightInd w:val="0"/>
              <w:spacing w:after="0" w:line="240" w:lineRule="auto"/>
              <w:rPr>
                <w:color w:val="000000"/>
                <w:sz w:val="14"/>
                <w:szCs w:val="14"/>
                <w:lang w:eastAsia="es-MX"/>
              </w:rPr>
            </w:pPr>
          </w:p>
          <w:p w:rsidR="00BD0DCD" w:rsidRPr="008A1E1E" w:rsidRDefault="00BD0DCD" w:rsidP="001F33D8">
            <w:pPr>
              <w:autoSpaceDE w:val="0"/>
              <w:autoSpaceDN w:val="0"/>
              <w:adjustRightInd w:val="0"/>
              <w:spacing w:after="0" w:line="240" w:lineRule="auto"/>
              <w:rPr>
                <w:b/>
                <w:i/>
                <w:color w:val="000000"/>
                <w:sz w:val="14"/>
              </w:rPr>
            </w:pPr>
            <w:r w:rsidRPr="008A1E1E">
              <w:rPr>
                <w:color w:val="000000"/>
                <w:sz w:val="14"/>
                <w:szCs w:val="14"/>
                <w:lang w:eastAsia="es-MX"/>
              </w:rPr>
              <w:t>-</w:t>
            </w:r>
            <w:r>
              <w:rPr>
                <w:sz w:val="14"/>
                <w:szCs w:val="14"/>
              </w:rPr>
              <w:t xml:space="preserve">  </w:t>
            </w:r>
            <w:r w:rsidRPr="008A1E1E">
              <w:rPr>
                <w:color w:val="000000"/>
                <w:sz w:val="14"/>
                <w:lang w:eastAsia="es-MX"/>
              </w:rPr>
              <w:t xml:space="preserve">Emite normas </w:t>
            </w:r>
            <w:r>
              <w:rPr>
                <w:color w:val="000000"/>
                <w:sz w:val="14"/>
                <w:lang w:eastAsia="es-MX"/>
              </w:rPr>
              <w:t xml:space="preserve">en donde se establecen las </w:t>
            </w:r>
            <w:r w:rsidRPr="008A1E1E">
              <w:rPr>
                <w:color w:val="000000"/>
                <w:sz w:val="14"/>
                <w:lang w:eastAsia="es-MX"/>
              </w:rPr>
              <w:t>metodologías utilizadas para desarrollar la función de fiscalización</w:t>
            </w:r>
          </w:p>
          <w:p w:rsidR="00BD0DCD" w:rsidRPr="00236A72" w:rsidRDefault="00BD0DCD" w:rsidP="001F33D8">
            <w:pPr>
              <w:pStyle w:val="Default"/>
              <w:rPr>
                <w:rFonts w:ascii="Times New Roman" w:hAnsi="Times New Roman" w:cs="Times New Roman"/>
                <w:sz w:val="14"/>
                <w:szCs w:val="14"/>
              </w:rPr>
            </w:pP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9F2513">
              <w:rPr>
                <w:rFonts w:ascii="Times New Roman" w:hAnsi="Times New Roman" w:cs="Times New Roman"/>
                <w:sz w:val="14"/>
                <w:szCs w:val="14"/>
              </w:rPr>
              <w:t>-</w:t>
            </w:r>
            <w:r>
              <w:rPr>
                <w:rFonts w:ascii="Times New Roman" w:hAnsi="Times New Roman" w:cs="Times New Roman"/>
                <w:sz w:val="14"/>
                <w:szCs w:val="14"/>
              </w:rPr>
              <w:t xml:space="preserve"> Pertenece al Poder Legislativo </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r w:rsidRPr="009F2513">
              <w:rPr>
                <w:rFonts w:ascii="Times New Roman" w:hAnsi="Times New Roman" w:cs="Times New Roman"/>
                <w:sz w:val="14"/>
                <w:szCs w:val="14"/>
              </w:rPr>
              <w:t>-</w:t>
            </w:r>
            <w:r>
              <w:rPr>
                <w:rFonts w:ascii="Times New Roman" w:hAnsi="Times New Roman" w:cs="Times New Roman"/>
                <w:sz w:val="14"/>
                <w:szCs w:val="14"/>
              </w:rPr>
              <w:t xml:space="preserve"> Realiza un control externo y ejerce jurisdicción en todo el territorio nacional brasileño.</w:t>
            </w: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20"/>
              </w:rPr>
            </w:pPr>
            <w:r w:rsidRPr="009F2513">
              <w:rPr>
                <w:rFonts w:ascii="Times New Roman" w:hAnsi="Times New Roman" w:cs="Times New Roman"/>
                <w:sz w:val="14"/>
                <w:szCs w:val="20"/>
              </w:rPr>
              <w:t>-</w:t>
            </w:r>
            <w:r>
              <w:rPr>
                <w:rFonts w:ascii="Times New Roman" w:hAnsi="Times New Roman" w:cs="Times New Roman"/>
                <w:sz w:val="14"/>
                <w:szCs w:val="20"/>
              </w:rPr>
              <w:t xml:space="preserve"> Órgano</w:t>
            </w:r>
            <w:r w:rsidRPr="009F2513">
              <w:rPr>
                <w:rFonts w:ascii="Times New Roman" w:hAnsi="Times New Roman" w:cs="Times New Roman"/>
                <w:sz w:val="14"/>
                <w:szCs w:val="20"/>
              </w:rPr>
              <w:t xml:space="preserve"> especializado en ejercer la fiscalización del gasto público </w:t>
            </w:r>
            <w:r>
              <w:rPr>
                <w:rFonts w:ascii="Times New Roman" w:hAnsi="Times New Roman" w:cs="Times New Roman"/>
                <w:sz w:val="14"/>
                <w:szCs w:val="20"/>
              </w:rPr>
              <w:t xml:space="preserve">en </w:t>
            </w:r>
            <w:r w:rsidRPr="009F2513">
              <w:rPr>
                <w:rFonts w:ascii="Times New Roman" w:hAnsi="Times New Roman" w:cs="Times New Roman"/>
                <w:sz w:val="14"/>
                <w:szCs w:val="20"/>
              </w:rPr>
              <w:t>2,500 unidades administrativas, en los 26 estados y en los 5,561 municipios y un Distrito Federal.</w:t>
            </w:r>
          </w:p>
          <w:p w:rsidR="00BD0DCD" w:rsidRDefault="00BD0DCD" w:rsidP="001F33D8">
            <w:pPr>
              <w:pStyle w:val="Default"/>
              <w:rPr>
                <w:rFonts w:ascii="Times New Roman" w:hAnsi="Times New Roman" w:cs="Times New Roman"/>
                <w:sz w:val="14"/>
                <w:szCs w:val="20"/>
              </w:rPr>
            </w:pPr>
          </w:p>
          <w:p w:rsidR="00BD0DCD" w:rsidRDefault="00BD0DCD" w:rsidP="001F33D8">
            <w:pPr>
              <w:pStyle w:val="Default"/>
              <w:rPr>
                <w:rFonts w:ascii="Times New Roman" w:hAnsi="Times New Roman" w:cs="Times New Roman"/>
                <w:sz w:val="14"/>
                <w:szCs w:val="20"/>
              </w:rPr>
            </w:pPr>
            <w:r w:rsidRPr="0006727F">
              <w:rPr>
                <w:rFonts w:ascii="Times New Roman" w:hAnsi="Times New Roman" w:cs="Times New Roman"/>
                <w:sz w:val="14"/>
                <w:szCs w:val="20"/>
              </w:rPr>
              <w:t>-</w:t>
            </w:r>
            <w:r>
              <w:rPr>
                <w:rFonts w:ascii="Times New Roman" w:hAnsi="Times New Roman" w:cs="Times New Roman"/>
                <w:sz w:val="14"/>
                <w:szCs w:val="20"/>
              </w:rPr>
              <w:t xml:space="preserve"> Investido de jurisdicción propia y privativa, sobre todo de los responsables de la pérdida del extravío u otra irregularidad de la cual resulta daño al erario.</w:t>
            </w:r>
          </w:p>
          <w:p w:rsidR="00BD0DCD" w:rsidRDefault="00BD0DCD" w:rsidP="001F33D8">
            <w:pPr>
              <w:pStyle w:val="Default"/>
              <w:rPr>
                <w:rFonts w:ascii="Times New Roman" w:hAnsi="Times New Roman" w:cs="Times New Roman"/>
                <w:sz w:val="14"/>
                <w:szCs w:val="20"/>
              </w:rPr>
            </w:pPr>
          </w:p>
          <w:p w:rsidR="00BD0DCD" w:rsidRDefault="00BD0DCD" w:rsidP="001F33D8">
            <w:pPr>
              <w:pStyle w:val="Default"/>
              <w:rPr>
                <w:rFonts w:ascii="Times New Roman" w:hAnsi="Times New Roman" w:cs="Times New Roman"/>
                <w:sz w:val="14"/>
                <w:szCs w:val="20"/>
              </w:rPr>
            </w:pPr>
            <w:r w:rsidRPr="00633654">
              <w:rPr>
                <w:rFonts w:ascii="Times New Roman" w:hAnsi="Times New Roman" w:cs="Times New Roman"/>
                <w:sz w:val="14"/>
                <w:szCs w:val="20"/>
              </w:rPr>
              <w:t>-</w:t>
            </w:r>
            <w:r>
              <w:rPr>
                <w:rFonts w:ascii="Times New Roman" w:hAnsi="Times New Roman" w:cs="Times New Roman"/>
                <w:sz w:val="14"/>
                <w:szCs w:val="20"/>
              </w:rPr>
              <w:t xml:space="preserve"> El Ente goza de autonomía técnica y de gestión </w:t>
            </w:r>
          </w:p>
          <w:p w:rsidR="00BD0DCD" w:rsidRDefault="00BD0DCD" w:rsidP="001F33D8">
            <w:pPr>
              <w:pStyle w:val="Default"/>
              <w:rPr>
                <w:rFonts w:ascii="Times New Roman" w:hAnsi="Times New Roman" w:cs="Times New Roman"/>
                <w:sz w:val="14"/>
                <w:szCs w:val="20"/>
              </w:rPr>
            </w:pPr>
          </w:p>
          <w:p w:rsidR="00BD0DCD" w:rsidRPr="003F6F88" w:rsidRDefault="00BD0DCD" w:rsidP="001F33D8">
            <w:pPr>
              <w:pStyle w:val="Default"/>
              <w:rPr>
                <w:rFonts w:ascii="Times New Roman" w:hAnsi="Times New Roman" w:cs="Times New Roman"/>
                <w:sz w:val="14"/>
                <w:szCs w:val="20"/>
              </w:rPr>
            </w:pPr>
            <w:r w:rsidRPr="003F6F88">
              <w:rPr>
                <w:rFonts w:ascii="Times New Roman" w:hAnsi="Times New Roman" w:cs="Times New Roman"/>
                <w:sz w:val="14"/>
                <w:szCs w:val="20"/>
              </w:rPr>
              <w:t>-</w:t>
            </w:r>
            <w:r>
              <w:rPr>
                <w:rFonts w:ascii="Times New Roman" w:hAnsi="Times New Roman" w:cs="Times New Roman"/>
                <w:sz w:val="14"/>
                <w:szCs w:val="20"/>
              </w:rPr>
              <w:t xml:space="preserve"> </w:t>
            </w:r>
            <w:r w:rsidRPr="003F6F88">
              <w:rPr>
                <w:rFonts w:ascii="Times New Roman" w:hAnsi="Times New Roman" w:cs="Times New Roman"/>
                <w:sz w:val="14"/>
                <w:szCs w:val="20"/>
              </w:rPr>
              <w:t>La legis</w:t>
            </w:r>
            <w:r>
              <w:rPr>
                <w:rFonts w:ascii="Times New Roman" w:hAnsi="Times New Roman" w:cs="Times New Roman"/>
                <w:sz w:val="14"/>
                <w:szCs w:val="20"/>
              </w:rPr>
              <w:t xml:space="preserve">lación interna del TCU prevé </w:t>
            </w:r>
            <w:r w:rsidRPr="003F6F88">
              <w:rPr>
                <w:rFonts w:ascii="Times New Roman" w:hAnsi="Times New Roman" w:cs="Times New Roman"/>
                <w:sz w:val="14"/>
                <w:szCs w:val="20"/>
              </w:rPr>
              <w:t>tres instrumentos de fiscalización: examen, acompañamiento y monitoreo</w:t>
            </w:r>
          </w:p>
          <w:p w:rsidR="00BD0DCD" w:rsidRPr="009F2513" w:rsidRDefault="00BD0DCD" w:rsidP="001F33D8">
            <w:pPr>
              <w:pStyle w:val="Default"/>
              <w:rPr>
                <w:rFonts w:ascii="Times New Roman" w:hAnsi="Times New Roman" w:cs="Times New Roman"/>
                <w:sz w:val="14"/>
                <w:szCs w:val="14"/>
              </w:rPr>
            </w:pPr>
          </w:p>
        </w:tc>
        <w:tc>
          <w:tcPr>
            <w:tcW w:w="3667" w:type="dxa"/>
            <w:gridSpan w:val="2"/>
            <w:tcBorders>
              <w:top w:val="single" w:sz="4" w:space="0" w:color="000000"/>
              <w:left w:val="single" w:sz="4" w:space="0" w:color="000000"/>
              <w:bottom w:val="single" w:sz="4" w:space="0" w:color="000000"/>
              <w:right w:val="single" w:sz="4" w:space="0" w:color="000000"/>
            </w:tcBorders>
            <w:shd w:val="clear" w:color="auto" w:fill="auto"/>
          </w:tcPr>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Establecido en reglamentos presupuestarios regionales.</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r w:rsidRPr="00236A72">
              <w:rPr>
                <w:rFonts w:ascii="Times New Roman" w:hAnsi="Times New Roman" w:cs="Times New Roman"/>
                <w:sz w:val="14"/>
                <w:szCs w:val="14"/>
              </w:rPr>
              <w:t xml:space="preserve">- Tribunales de Cuentas Regionales establecen </w:t>
            </w:r>
            <w:r>
              <w:rPr>
                <w:rFonts w:ascii="Times New Roman" w:hAnsi="Times New Roman" w:cs="Times New Roman"/>
                <w:sz w:val="14"/>
                <w:szCs w:val="14"/>
              </w:rPr>
              <w:t>su</w:t>
            </w:r>
            <w:r w:rsidRPr="00236A72">
              <w:rPr>
                <w:rFonts w:ascii="Times New Roman" w:hAnsi="Times New Roman" w:cs="Times New Roman"/>
                <w:sz w:val="14"/>
                <w:szCs w:val="14"/>
              </w:rPr>
              <w:t xml:space="preserve"> normativa de manera pormenorizada (normas, códigos de auditoría).</w:t>
            </w: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p>
          <w:p w:rsidR="00BD0DCD"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p>
          <w:p w:rsidR="00BD0DCD" w:rsidRPr="00236A72" w:rsidRDefault="00BD0DCD" w:rsidP="001F33D8">
            <w:pPr>
              <w:pStyle w:val="Default"/>
              <w:rPr>
                <w:rFonts w:ascii="Times New Roman" w:hAnsi="Times New Roman" w:cs="Times New Roman"/>
                <w:sz w:val="14"/>
                <w:szCs w:val="14"/>
              </w:rPr>
            </w:pPr>
          </w:p>
        </w:tc>
      </w:tr>
    </w:tbl>
    <w:p w:rsidR="00BD0DCD" w:rsidRPr="00563B81" w:rsidRDefault="00BD0DCD" w:rsidP="00BD0DCD">
      <w:pPr>
        <w:pStyle w:val="Default"/>
        <w:spacing w:line="480" w:lineRule="auto"/>
        <w:rPr>
          <w:rFonts w:ascii="Times New Roman" w:hAnsi="Times New Roman" w:cs="Times New Roman"/>
          <w:b/>
          <w:sz w:val="4"/>
        </w:rPr>
      </w:pPr>
    </w:p>
    <w:p w:rsidR="00BD0DCD" w:rsidRPr="00DB4BC1" w:rsidRDefault="00BD0DCD" w:rsidP="00BD0DCD">
      <w:pPr>
        <w:pStyle w:val="Default"/>
        <w:spacing w:line="480" w:lineRule="auto"/>
        <w:rPr>
          <w:rFonts w:ascii="Times New Roman" w:hAnsi="Times New Roman" w:cs="Times New Roman"/>
          <w:b/>
          <w:i/>
          <w:sz w:val="22"/>
        </w:rPr>
      </w:pPr>
      <w:r w:rsidRPr="00DB4BC1">
        <w:rPr>
          <w:rFonts w:ascii="Times New Roman" w:hAnsi="Times New Roman" w:cs="Times New Roman"/>
          <w:b/>
          <w:sz w:val="18"/>
        </w:rPr>
        <w:t>Fuente:</w:t>
      </w:r>
      <w:r w:rsidRPr="00DB4BC1">
        <w:rPr>
          <w:rFonts w:ascii="Times New Roman" w:hAnsi="Times New Roman" w:cs="Times New Roman"/>
          <w:b/>
          <w:i/>
          <w:sz w:val="18"/>
        </w:rPr>
        <w:t xml:space="preserve"> </w:t>
      </w:r>
      <w:r w:rsidRPr="00DB4BC1">
        <w:rPr>
          <w:rFonts w:ascii="Times New Roman" w:hAnsi="Times New Roman" w:cs="Times New Roman"/>
          <w:sz w:val="18"/>
        </w:rPr>
        <w:t>Elaboración propia con información de los autores.</w:t>
      </w:r>
    </w:p>
    <w:p w:rsidR="00261E96" w:rsidRDefault="00261E96" w:rsidP="00BD0DCD">
      <w:pPr>
        <w:pStyle w:val="Default"/>
        <w:spacing w:line="480" w:lineRule="auto"/>
        <w:outlineLvl w:val="1"/>
        <w:rPr>
          <w:rFonts w:ascii="Times New Roman" w:hAnsi="Times New Roman" w:cs="Times New Roman"/>
          <w:b/>
        </w:rPr>
        <w:sectPr w:rsidR="00261E96" w:rsidSect="00261E96">
          <w:pgSz w:w="15840" w:h="12240" w:orient="landscape"/>
          <w:pgMar w:top="720" w:right="720" w:bottom="720" w:left="720" w:header="709" w:footer="709" w:gutter="0"/>
          <w:cols w:space="708"/>
          <w:docGrid w:linePitch="360"/>
        </w:sectPr>
      </w:pPr>
    </w:p>
    <w:p w:rsidR="007A1C08" w:rsidRPr="00E36F83" w:rsidRDefault="007A1C08" w:rsidP="00C67CDD">
      <w:pPr>
        <w:pStyle w:val="Default"/>
        <w:numPr>
          <w:ilvl w:val="0"/>
          <w:numId w:val="10"/>
        </w:numPr>
        <w:spacing w:line="480" w:lineRule="auto"/>
        <w:rPr>
          <w:rFonts w:ascii="Times New Roman" w:hAnsi="Times New Roman" w:cs="Times New Roman"/>
          <w:b/>
          <w:u w:val="single"/>
        </w:rPr>
      </w:pPr>
      <w:r w:rsidRPr="00E36F83">
        <w:rPr>
          <w:rFonts w:ascii="Times New Roman" w:hAnsi="Times New Roman" w:cs="Times New Roman"/>
          <w:b/>
          <w:u w:val="single"/>
        </w:rPr>
        <w:t>Buenas Prácticas:</w:t>
      </w:r>
    </w:p>
    <w:p w:rsidR="007A1C08" w:rsidRDefault="007A1C08" w:rsidP="007A1C08">
      <w:pPr>
        <w:pStyle w:val="Default"/>
        <w:spacing w:line="480" w:lineRule="auto"/>
        <w:ind w:firstLine="680"/>
        <w:rPr>
          <w:rFonts w:ascii="Times New Roman" w:hAnsi="Times New Roman" w:cs="Times New Roman"/>
        </w:rPr>
      </w:pPr>
      <w:r>
        <w:rPr>
          <w:rFonts w:ascii="Times New Roman" w:hAnsi="Times New Roman" w:cs="Times New Roman"/>
        </w:rPr>
        <w:t xml:space="preserve">Al analizar el indicador de buenas prácticas existente en cada modelo de Fiscalización de los diferentes países incluidos en el estudio, se encuentra que existen diversas particularidades y actividades específicas para cada país, que lo hacen diferenciarse de los demás, sin embargo, existen actividades que deben tomarse como referentes para el diseño del modelo de coordinación que se propone en este estudio para el caso mexicano. </w:t>
      </w:r>
    </w:p>
    <w:p w:rsidR="007A1C08" w:rsidRDefault="007A1C08" w:rsidP="007A1C08">
      <w:pPr>
        <w:pStyle w:val="Default"/>
        <w:spacing w:line="480" w:lineRule="auto"/>
        <w:ind w:firstLine="680"/>
        <w:rPr>
          <w:rFonts w:ascii="Times New Roman" w:hAnsi="Times New Roman" w:cs="Times New Roman"/>
        </w:rPr>
      </w:pPr>
      <w:r>
        <w:rPr>
          <w:rFonts w:ascii="Times New Roman" w:hAnsi="Times New Roman" w:cs="Times New Roman"/>
        </w:rPr>
        <w:t>Entre ellas se encuentran las siguientes:</w:t>
      </w:r>
    </w:p>
    <w:p w:rsidR="007A1C08" w:rsidRDefault="007A1C08" w:rsidP="00C67CDD">
      <w:pPr>
        <w:pStyle w:val="Default"/>
        <w:numPr>
          <w:ilvl w:val="0"/>
          <w:numId w:val="31"/>
        </w:numPr>
        <w:spacing w:line="480" w:lineRule="auto"/>
        <w:ind w:left="0" w:firstLine="357"/>
        <w:rPr>
          <w:rFonts w:ascii="Times New Roman" w:hAnsi="Times New Roman" w:cs="Times New Roman"/>
        </w:rPr>
      </w:pPr>
      <w:r w:rsidRPr="00393633">
        <w:rPr>
          <w:rFonts w:ascii="Times New Roman" w:hAnsi="Times New Roman" w:cs="Times New Roman"/>
          <w:b/>
        </w:rPr>
        <w:t>Fortalecer el proceso de toma de decisiones, acompañamiento, y de labor preventiva:</w:t>
      </w:r>
      <w:r w:rsidRPr="00393633">
        <w:rPr>
          <w:rFonts w:ascii="Times New Roman" w:hAnsi="Times New Roman" w:cs="Times New Roman"/>
        </w:rPr>
        <w:t xml:space="preserve"> </w:t>
      </w:r>
      <w:r>
        <w:rPr>
          <w:rFonts w:ascii="Times New Roman" w:hAnsi="Times New Roman" w:cs="Times New Roman"/>
        </w:rPr>
        <w:t xml:space="preserve">La </w:t>
      </w:r>
      <w:r w:rsidRPr="00393633">
        <w:rPr>
          <w:rFonts w:ascii="Times New Roman" w:hAnsi="Times New Roman" w:cs="Times New Roman"/>
        </w:rPr>
        <w:t>fiscalización superior en México, debe fortalecer el proceso de toma de decisiones, tal como sucede en otras naciones, basadas en la evaluación y perspectiva global que el ente de fiscalización realiza y proveyendo de información exacta y oportuna; por otro lado el modelo debe considerar estrategias de acompañamiento y de seguimiento que modifique el principio de posterioridad, que hasta hoy en día, está más bien enfocado a corregir y no a prevenir el uso inadecuado de los recursos de la federación y la consecuente afectación al erario público.</w:t>
      </w:r>
    </w:p>
    <w:p w:rsidR="007A1C08" w:rsidRDefault="007A1C08" w:rsidP="00C67CDD">
      <w:pPr>
        <w:pStyle w:val="Default"/>
        <w:numPr>
          <w:ilvl w:val="0"/>
          <w:numId w:val="31"/>
        </w:numPr>
        <w:spacing w:line="480" w:lineRule="auto"/>
        <w:ind w:left="0" w:firstLine="357"/>
        <w:rPr>
          <w:rFonts w:ascii="Times New Roman" w:hAnsi="Times New Roman" w:cs="Times New Roman"/>
        </w:rPr>
      </w:pPr>
      <w:r>
        <w:rPr>
          <w:rFonts w:ascii="Times New Roman" w:hAnsi="Times New Roman" w:cs="Times New Roman"/>
          <w:b/>
        </w:rPr>
        <w:t xml:space="preserve">Establecer una planeación de largo alcance y de acciones compartidas: </w:t>
      </w:r>
      <w:r w:rsidRPr="006F3D0E">
        <w:rPr>
          <w:rFonts w:ascii="Times New Roman" w:hAnsi="Times New Roman" w:cs="Times New Roman"/>
        </w:rPr>
        <w:t xml:space="preserve">Los planes y programas </w:t>
      </w:r>
      <w:r>
        <w:rPr>
          <w:rFonts w:ascii="Times New Roman" w:hAnsi="Times New Roman" w:cs="Times New Roman"/>
        </w:rPr>
        <w:t xml:space="preserve">de los Entes de fiscalización de los diferentes niveles de gobierno deben realizarse con una visión de largo alcance con metas y objetivos establecidos en el (corto, mediano y largo plazo), y si bien es cierto que el ámbito de competencia es distinto, el proceso de fiscalización puede convergir en el caso del manejo de recursos provenientes de la federación, con el consecuente ahorro en tiempo y recursos, incrementando el alcance de la fiscalización.  </w:t>
      </w:r>
    </w:p>
    <w:p w:rsidR="007A1C08" w:rsidRPr="00622EF9" w:rsidRDefault="007A1C08" w:rsidP="00C67CDD">
      <w:pPr>
        <w:pStyle w:val="Default"/>
        <w:numPr>
          <w:ilvl w:val="0"/>
          <w:numId w:val="31"/>
        </w:numPr>
        <w:spacing w:line="480" w:lineRule="auto"/>
        <w:ind w:left="0" w:firstLine="357"/>
        <w:rPr>
          <w:rFonts w:ascii="Times New Roman" w:hAnsi="Times New Roman" w:cs="Times New Roman"/>
          <w:b/>
        </w:rPr>
      </w:pPr>
      <w:r w:rsidRPr="00622EF9">
        <w:rPr>
          <w:rFonts w:ascii="Times New Roman" w:hAnsi="Times New Roman" w:cs="Times New Roman"/>
          <w:b/>
        </w:rPr>
        <w:t xml:space="preserve">Incrementar la capacitación especializada como base de un sistema de profesionalización meritocrático interno: </w:t>
      </w:r>
      <w:r w:rsidRPr="00622EF9">
        <w:rPr>
          <w:rFonts w:ascii="Times New Roman" w:hAnsi="Times New Roman" w:cs="Times New Roman"/>
        </w:rPr>
        <w:t xml:space="preserve">La experiencia y buenas prácticas internacionales, evidencian que la capacitación permanente, continua, especializada, multidisciplinaria, mejoran la calidad de la fiscalización, pero esta no debe estar limitada al Ente Superior de Fiscalización, debe extenderse a los órganos y entes de fiscalización superior locales y constituirse como la base para el sistema de reclutamiento, selección y promoción del personal. </w:t>
      </w:r>
    </w:p>
    <w:p w:rsidR="007A1C08" w:rsidRPr="001B4B16" w:rsidRDefault="007A1C08" w:rsidP="00C67CDD">
      <w:pPr>
        <w:pStyle w:val="Default"/>
        <w:numPr>
          <w:ilvl w:val="0"/>
          <w:numId w:val="31"/>
        </w:numPr>
        <w:spacing w:line="480" w:lineRule="auto"/>
        <w:ind w:left="0" w:firstLine="357"/>
        <w:rPr>
          <w:rFonts w:ascii="Times New Roman" w:hAnsi="Times New Roman" w:cs="Times New Roman"/>
        </w:rPr>
      </w:pPr>
      <w:r>
        <w:rPr>
          <w:rFonts w:ascii="Times New Roman" w:hAnsi="Times New Roman" w:cs="Times New Roman"/>
          <w:b/>
        </w:rPr>
        <w:t xml:space="preserve">Las Conclusiones y hallazgos deben presentarse en informes de fácil y libre acceso: </w:t>
      </w:r>
      <w:r>
        <w:rPr>
          <w:rFonts w:ascii="Times New Roman" w:hAnsi="Times New Roman" w:cs="Times New Roman"/>
        </w:rPr>
        <w:t>Se d</w:t>
      </w:r>
      <w:r w:rsidRPr="001B4B16">
        <w:rPr>
          <w:rFonts w:ascii="Times New Roman" w:hAnsi="Times New Roman" w:cs="Times New Roman"/>
        </w:rPr>
        <w:t>ebe</w:t>
      </w:r>
      <w:r>
        <w:rPr>
          <w:rFonts w:ascii="Times New Roman" w:hAnsi="Times New Roman" w:cs="Times New Roman"/>
        </w:rPr>
        <w:t xml:space="preserve"> implementar una política de transparencia de los hallazgos y resultados obtenidos que sea pormenorizado acerca de los trabajos realizados (en la medida de lo posible los informes deberán hacerse en un menor plazo y no solo el informe final de resultados), también se debe elaborar un informe ciudadano en el que se expliquen los principales trabajos, los métodos y resultados, con un lenguaje menos técnico y ameno para involucrar al ciudadano y fomentar su participación activa, no solo como ya lo hace la ASF, sino todos los Órganos y Entidades de Fiscalización Superior del país, pues esto puede coadyuvar a incrementar la confianza ciudadana hacia las instituciones. </w:t>
      </w:r>
    </w:p>
    <w:p w:rsidR="007A1C08" w:rsidRDefault="007A1C08" w:rsidP="00C67CDD">
      <w:pPr>
        <w:pStyle w:val="Default"/>
        <w:numPr>
          <w:ilvl w:val="0"/>
          <w:numId w:val="31"/>
        </w:numPr>
        <w:spacing w:line="480" w:lineRule="auto"/>
        <w:ind w:left="0" w:firstLine="357"/>
        <w:rPr>
          <w:rFonts w:ascii="Times New Roman" w:hAnsi="Times New Roman" w:cs="Times New Roman"/>
        </w:rPr>
      </w:pPr>
      <w:r w:rsidRPr="00DE0C6E">
        <w:rPr>
          <w:rFonts w:ascii="Times New Roman" w:hAnsi="Times New Roman" w:cs="Times New Roman"/>
          <w:b/>
        </w:rPr>
        <w:t>Asistencia, seguimiento</w:t>
      </w:r>
      <w:r>
        <w:rPr>
          <w:rFonts w:ascii="Times New Roman" w:hAnsi="Times New Roman" w:cs="Times New Roman"/>
          <w:b/>
        </w:rPr>
        <w:t xml:space="preserve"> y difusión de mejores prácticas:</w:t>
      </w:r>
      <w:r w:rsidRPr="00DE0C6E">
        <w:rPr>
          <w:rFonts w:ascii="Times New Roman" w:hAnsi="Times New Roman" w:cs="Times New Roman"/>
          <w:b/>
        </w:rPr>
        <w:t xml:space="preserve"> </w:t>
      </w:r>
      <w:r>
        <w:rPr>
          <w:rFonts w:ascii="Times New Roman" w:hAnsi="Times New Roman" w:cs="Times New Roman"/>
        </w:rPr>
        <w:t>Es ineludible a</w:t>
      </w:r>
      <w:r w:rsidRPr="00DE0C6E">
        <w:rPr>
          <w:rFonts w:ascii="Times New Roman" w:hAnsi="Times New Roman" w:cs="Times New Roman"/>
        </w:rPr>
        <w:t>sistir a las dependencias y entidades, pues al evaluar los programas, acciones, resultados, alcances, etc</w:t>
      </w:r>
      <w:r>
        <w:rPr>
          <w:rFonts w:ascii="Times New Roman" w:hAnsi="Times New Roman" w:cs="Times New Roman"/>
        </w:rPr>
        <w:t>., los actores involucrados</w:t>
      </w:r>
      <w:r w:rsidRPr="00DE0C6E">
        <w:rPr>
          <w:rFonts w:ascii="Times New Roman" w:hAnsi="Times New Roman" w:cs="Times New Roman"/>
        </w:rPr>
        <w:t xml:space="preserve"> </w:t>
      </w:r>
      <w:r>
        <w:rPr>
          <w:rFonts w:ascii="Times New Roman" w:hAnsi="Times New Roman" w:cs="Times New Roman"/>
        </w:rPr>
        <w:t xml:space="preserve">en </w:t>
      </w:r>
      <w:r w:rsidRPr="00DE0C6E">
        <w:rPr>
          <w:rFonts w:ascii="Times New Roman" w:hAnsi="Times New Roman" w:cs="Times New Roman"/>
        </w:rPr>
        <w:t>el proceso de fiscalización va</w:t>
      </w:r>
      <w:r>
        <w:rPr>
          <w:rFonts w:ascii="Times New Roman" w:hAnsi="Times New Roman" w:cs="Times New Roman"/>
        </w:rPr>
        <w:t>n</w:t>
      </w:r>
      <w:r w:rsidRPr="00DE0C6E">
        <w:rPr>
          <w:rFonts w:ascii="Times New Roman" w:hAnsi="Times New Roman" w:cs="Times New Roman"/>
        </w:rPr>
        <w:t xml:space="preserve"> adquiriendo un </w:t>
      </w:r>
      <w:r>
        <w:rPr>
          <w:rFonts w:ascii="Times New Roman" w:hAnsi="Times New Roman" w:cs="Times New Roman"/>
        </w:rPr>
        <w:t>conocimiento acumulado (un alto nivel de expertise), que puede aplicarse no solo para hacer observaciones, sino también para prestar ayuda y asistencia a los órganos auditados para que al final se presenten las mejores prácticas detectadas y sean compartidas entre todos los Entes y Órganos de Fiscalización Superior.</w:t>
      </w:r>
    </w:p>
    <w:p w:rsidR="0076007F" w:rsidRPr="00DE0C6E" w:rsidRDefault="0076007F" w:rsidP="0076007F">
      <w:pPr>
        <w:pStyle w:val="Default"/>
        <w:spacing w:line="480" w:lineRule="auto"/>
        <w:ind w:left="357"/>
        <w:rPr>
          <w:rFonts w:ascii="Times New Roman" w:hAnsi="Times New Roman" w:cs="Times New Roman"/>
        </w:rPr>
      </w:pPr>
    </w:p>
    <w:p w:rsidR="007A1C08" w:rsidRPr="00E36F83" w:rsidRDefault="007A1C08" w:rsidP="00C67CDD">
      <w:pPr>
        <w:pStyle w:val="Default"/>
        <w:numPr>
          <w:ilvl w:val="0"/>
          <w:numId w:val="10"/>
        </w:numPr>
        <w:spacing w:line="480" w:lineRule="auto"/>
        <w:rPr>
          <w:rFonts w:ascii="Times New Roman" w:hAnsi="Times New Roman" w:cs="Times New Roman"/>
          <w:b/>
          <w:u w:val="single"/>
        </w:rPr>
      </w:pPr>
      <w:r w:rsidRPr="00E36F83">
        <w:rPr>
          <w:rFonts w:ascii="Times New Roman" w:hAnsi="Times New Roman" w:cs="Times New Roman"/>
          <w:b/>
          <w:u w:val="single"/>
        </w:rPr>
        <w:t>Mecanismos de Coordinación:</w:t>
      </w:r>
    </w:p>
    <w:p w:rsidR="007A1C08" w:rsidRDefault="007A1C08" w:rsidP="007A1C08">
      <w:pPr>
        <w:pStyle w:val="Default"/>
        <w:spacing w:line="480" w:lineRule="auto"/>
        <w:ind w:firstLine="680"/>
        <w:rPr>
          <w:rFonts w:ascii="Times New Roman" w:hAnsi="Times New Roman" w:cs="Times New Roman"/>
        </w:rPr>
      </w:pPr>
      <w:r>
        <w:rPr>
          <w:rFonts w:ascii="Times New Roman" w:hAnsi="Times New Roman" w:cs="Times New Roman"/>
        </w:rPr>
        <w:t xml:space="preserve">Al analizar el indicador de coordinación de cada modelo de Fiscalización de los diferentes países considerados, se encuentra que existen diversas actividades que deben tomarse en cuenta para el diseño del modelo de coordinación que se propone para el caso mexicano. </w:t>
      </w:r>
    </w:p>
    <w:p w:rsidR="007A1C08" w:rsidRDefault="007A1C08" w:rsidP="007A1C08">
      <w:pPr>
        <w:pStyle w:val="Default"/>
        <w:spacing w:line="480" w:lineRule="auto"/>
        <w:ind w:firstLine="680"/>
        <w:rPr>
          <w:rFonts w:ascii="Times New Roman" w:hAnsi="Times New Roman" w:cs="Times New Roman"/>
        </w:rPr>
      </w:pPr>
      <w:r>
        <w:rPr>
          <w:rFonts w:ascii="Times New Roman" w:hAnsi="Times New Roman" w:cs="Times New Roman"/>
        </w:rPr>
        <w:t>Entre ellas se encuentran las siguientes:</w:t>
      </w:r>
    </w:p>
    <w:p w:rsidR="007A1C08" w:rsidRDefault="007A1C08" w:rsidP="007A1C08">
      <w:pPr>
        <w:pStyle w:val="Default"/>
        <w:spacing w:line="480" w:lineRule="auto"/>
        <w:ind w:firstLine="357"/>
        <w:rPr>
          <w:rFonts w:ascii="Times New Roman" w:hAnsi="Times New Roman" w:cs="Times New Roman"/>
        </w:rPr>
      </w:pPr>
      <w:r w:rsidRPr="000F7EE9">
        <w:rPr>
          <w:rFonts w:ascii="Times New Roman" w:hAnsi="Times New Roman" w:cs="Times New Roman"/>
          <w:b/>
        </w:rPr>
        <w:t>1) Permanente intercambio de opiniones, experiencias, hallazgos y resultados de auditoría:</w:t>
      </w:r>
      <w:r>
        <w:rPr>
          <w:rFonts w:ascii="Times New Roman" w:hAnsi="Times New Roman" w:cs="Times New Roman"/>
          <w:b/>
        </w:rPr>
        <w:t xml:space="preserve"> </w:t>
      </w:r>
      <w:r w:rsidRPr="00393633">
        <w:rPr>
          <w:rFonts w:ascii="Times New Roman" w:hAnsi="Times New Roman" w:cs="Times New Roman"/>
        </w:rPr>
        <w:t>Un</w:t>
      </w:r>
      <w:r>
        <w:rPr>
          <w:rFonts w:ascii="Times New Roman" w:hAnsi="Times New Roman" w:cs="Times New Roman"/>
        </w:rPr>
        <w:t xml:space="preserve"> aspecto central que debe existir entre los Órganos y Entes de Fiscalización Superior es el intercambio continuo de experiencias, pues con esto se logra una retroalimentación constante y pertinente que permite contar con distintas opiniones (internas y externas), además se identifican aspectos en donde se puede dar la colaboración de manera conjunta y las características con las que cada Ente y Órgano realiza la </w:t>
      </w:r>
      <w:r w:rsidRPr="00133E50">
        <w:rPr>
          <w:rFonts w:ascii="Times New Roman" w:hAnsi="Times New Roman" w:cs="Times New Roman"/>
        </w:rPr>
        <w:t>fiscalización</w:t>
      </w:r>
      <w:r>
        <w:rPr>
          <w:rFonts w:ascii="Times New Roman" w:hAnsi="Times New Roman" w:cs="Times New Roman"/>
        </w:rPr>
        <w:t>;</w:t>
      </w:r>
      <w:r w:rsidRPr="00133E50">
        <w:rPr>
          <w:rFonts w:ascii="Times New Roman" w:hAnsi="Times New Roman" w:cs="Times New Roman"/>
        </w:rPr>
        <w:t xml:space="preserve"> </w:t>
      </w:r>
      <w:r>
        <w:rPr>
          <w:rFonts w:ascii="Times New Roman" w:hAnsi="Times New Roman" w:cs="Times New Roman"/>
        </w:rPr>
        <w:t xml:space="preserve">aprovechando </w:t>
      </w:r>
      <w:r w:rsidRPr="00133E50">
        <w:rPr>
          <w:rFonts w:ascii="Times New Roman" w:hAnsi="Times New Roman" w:cs="Times New Roman"/>
        </w:rPr>
        <w:t>la</w:t>
      </w:r>
      <w:r>
        <w:rPr>
          <w:rFonts w:ascii="Times New Roman" w:hAnsi="Times New Roman" w:cs="Times New Roman"/>
        </w:rPr>
        <w:t xml:space="preserve"> diversidad de criterios, se puede</w:t>
      </w:r>
      <w:r w:rsidRPr="00133E50">
        <w:rPr>
          <w:rFonts w:ascii="Times New Roman" w:hAnsi="Times New Roman" w:cs="Times New Roman"/>
        </w:rPr>
        <w:t xml:space="preserve"> </w:t>
      </w:r>
      <w:r>
        <w:rPr>
          <w:rFonts w:ascii="Times New Roman" w:hAnsi="Times New Roman" w:cs="Times New Roman"/>
        </w:rPr>
        <w:t xml:space="preserve">lograr la </w:t>
      </w:r>
      <w:r w:rsidRPr="00133E50">
        <w:rPr>
          <w:rFonts w:ascii="Times New Roman" w:hAnsi="Times New Roman" w:cs="Times New Roman"/>
        </w:rPr>
        <w:t>conforma</w:t>
      </w:r>
      <w:r>
        <w:rPr>
          <w:rFonts w:ascii="Times New Roman" w:hAnsi="Times New Roman" w:cs="Times New Roman"/>
        </w:rPr>
        <w:t>ción de</w:t>
      </w:r>
      <w:r w:rsidRPr="00133E50">
        <w:rPr>
          <w:rFonts w:ascii="Times New Roman" w:hAnsi="Times New Roman" w:cs="Times New Roman"/>
        </w:rPr>
        <w:t xml:space="preserve"> grupos especializados en diversos temas</w:t>
      </w:r>
      <w:r>
        <w:rPr>
          <w:rFonts w:ascii="Times New Roman" w:hAnsi="Times New Roman" w:cs="Times New Roman"/>
        </w:rPr>
        <w:t xml:space="preserve"> y mejorar los alcances, hallazgos y resultados de la fiscalización.</w:t>
      </w:r>
    </w:p>
    <w:p w:rsidR="007A1C08" w:rsidRDefault="007A1C08" w:rsidP="007A1C08">
      <w:pPr>
        <w:pStyle w:val="Default"/>
        <w:spacing w:line="480" w:lineRule="auto"/>
        <w:ind w:firstLine="357"/>
        <w:rPr>
          <w:rFonts w:ascii="Times New Roman" w:hAnsi="Times New Roman" w:cs="Times New Roman"/>
        </w:rPr>
      </w:pPr>
      <w:r w:rsidRPr="000F7EE9">
        <w:rPr>
          <w:rFonts w:ascii="Times New Roman" w:hAnsi="Times New Roman" w:cs="Times New Roman"/>
          <w:b/>
        </w:rPr>
        <w:t>2) Colaboración integral con instituciones y órganos que realizan funciones similares y/o complementarias:</w:t>
      </w:r>
      <w:r>
        <w:rPr>
          <w:rFonts w:ascii="Times New Roman" w:hAnsi="Times New Roman" w:cs="Times New Roman"/>
        </w:rPr>
        <w:t xml:space="preserve"> Esto ayudaría a conformar una agenda de trabajo vinculada, sin vulnerar la autonomía o funciones propias de cada Ente de fiscalización, recordemos que tienen un punto base de partida “los recursos aportados por la federación” asignados a las distintas instituciones y dependencias que ejercen los recursos del erario público, en ellas existen programas de índole nacional que operan en los diferentes niveles de gobierno, aquí la homologación en la planeación y los tiempos es trascendental, pues son esenciales en el proceso de coordinación, en el caso Alemán, se han programado diversas reuniones en el transcurso del año entre los distintos Entes y Órganos de Fiscalización con el objetivo de establecer una red de comunicación y apoyo recíproco permanente. </w:t>
      </w:r>
    </w:p>
    <w:p w:rsidR="007A1C08" w:rsidRDefault="007A1C08" w:rsidP="007A1C08">
      <w:pPr>
        <w:pStyle w:val="Default"/>
        <w:spacing w:line="480" w:lineRule="auto"/>
        <w:ind w:firstLine="357"/>
        <w:rPr>
          <w:rFonts w:ascii="Times New Roman" w:hAnsi="Times New Roman" w:cs="Times New Roman"/>
        </w:rPr>
      </w:pPr>
      <w:r w:rsidRPr="00B973C3">
        <w:rPr>
          <w:rFonts w:ascii="Times New Roman" w:hAnsi="Times New Roman" w:cs="Times New Roman"/>
          <w:b/>
        </w:rPr>
        <w:t>3) Estandarizar los métodos, procedimientos y procesos de auditoría:</w:t>
      </w:r>
      <w:r>
        <w:rPr>
          <w:rFonts w:ascii="Times New Roman" w:hAnsi="Times New Roman" w:cs="Times New Roman"/>
        </w:rPr>
        <w:t xml:space="preserve"> Si se utilizan métodos, procedimientos y procesos disgregados, la coordinación está destinada al fracaso, pues la intención es trabajar de manera conjunta teniendo las mismas herramientas de trabajo, los mec</w:t>
      </w:r>
      <w:r w:rsidR="002D09E9">
        <w:rPr>
          <w:rFonts w:ascii="Times New Roman" w:hAnsi="Times New Roman" w:cs="Times New Roman"/>
        </w:rPr>
        <w:t xml:space="preserve">anismos deben ser </w:t>
      </w:r>
      <w:r w:rsidR="002D09E9">
        <w:rPr>
          <w:rFonts w:ascii="Times New Roman" w:hAnsi="Times New Roman" w:cs="Times New Roman"/>
          <w:lang w:val="es-419"/>
        </w:rPr>
        <w:t>homogéneos</w:t>
      </w:r>
      <w:r>
        <w:rPr>
          <w:rFonts w:ascii="Times New Roman" w:hAnsi="Times New Roman" w:cs="Times New Roman"/>
        </w:rPr>
        <w:t xml:space="preserve"> y compartidos, aplicables a cada ámbito y particularidades del ente de fiscalización que los utiliza, de ser posible los distintos </w:t>
      </w:r>
      <w:r w:rsidR="002D09E9">
        <w:rPr>
          <w:rFonts w:ascii="Times New Roman" w:hAnsi="Times New Roman" w:cs="Times New Roman"/>
        </w:rPr>
        <w:t>criterios</w:t>
      </w:r>
      <w:r>
        <w:rPr>
          <w:rFonts w:ascii="Times New Roman" w:hAnsi="Times New Roman" w:cs="Times New Roman"/>
        </w:rPr>
        <w:t xml:space="preserve"> y métodos deben ajustarse y vincularse con los que han sido aceptados por la comunidad internacional, plasmados en la INTOSAI.</w:t>
      </w:r>
    </w:p>
    <w:p w:rsidR="007A1C08" w:rsidRDefault="007A1C08" w:rsidP="007A1C08">
      <w:pPr>
        <w:pStyle w:val="Default"/>
        <w:spacing w:line="480" w:lineRule="auto"/>
        <w:ind w:firstLine="357"/>
        <w:rPr>
          <w:rFonts w:ascii="Times New Roman" w:hAnsi="Times New Roman" w:cs="Times New Roman"/>
        </w:rPr>
      </w:pPr>
      <w:r w:rsidRPr="008F6936">
        <w:rPr>
          <w:rFonts w:ascii="Times New Roman" w:hAnsi="Times New Roman" w:cs="Times New Roman"/>
          <w:b/>
        </w:rPr>
        <w:t>4) Establecer acuerdos, fortalecer la independencia e intercambio recíproco de información:</w:t>
      </w:r>
      <w:r>
        <w:rPr>
          <w:rFonts w:ascii="Times New Roman" w:hAnsi="Times New Roman" w:cs="Times New Roman"/>
        </w:rPr>
        <w:t xml:space="preserve"> Así como sucede en otros países, se pueden establecer acuerdos informales (no establecidos necesariamente en la ley) en los que se asumen tareas de fiscalización evitando la duplicidad, esto puede lograrse por ejemplo, compartiendo los programas de trabajo en materia de fiscalización, y en el caso de que exista concurrencia, repartir las actividades y efectuarlas de manera conjunta con los beneficios que ello supone; es un hecho que cada Ente de Fiscalización Superior tiene la facultad de decidir que auditorías va a efectuar, con qué recursos (humanos, técnicos, financieros, etc.) y los tiempos, lo que garantiza y fortalece la independencia e impide la  subordinación en la connotación negativa del término; en cada Ente de Fiscalización Superior se debe contar con un área que establezca la comunicación permanente con otros Órganos de Fiscalización.</w:t>
      </w:r>
    </w:p>
    <w:p w:rsidR="007A1C08" w:rsidRPr="00E36F83" w:rsidRDefault="007A1C08" w:rsidP="00C67CDD">
      <w:pPr>
        <w:pStyle w:val="Default"/>
        <w:numPr>
          <w:ilvl w:val="0"/>
          <w:numId w:val="10"/>
        </w:numPr>
        <w:spacing w:line="480" w:lineRule="auto"/>
        <w:rPr>
          <w:rFonts w:ascii="Times New Roman" w:hAnsi="Times New Roman" w:cs="Times New Roman"/>
          <w:b/>
          <w:u w:val="single"/>
        </w:rPr>
      </w:pPr>
      <w:r w:rsidRPr="00E36F83">
        <w:rPr>
          <w:rFonts w:ascii="Times New Roman" w:hAnsi="Times New Roman" w:cs="Times New Roman"/>
          <w:b/>
          <w:u w:val="single"/>
        </w:rPr>
        <w:t>Normatividad-Reglamentación:</w:t>
      </w:r>
    </w:p>
    <w:p w:rsidR="007A1C08" w:rsidRDefault="007A1C08" w:rsidP="007A1C08">
      <w:pPr>
        <w:pStyle w:val="Default"/>
        <w:spacing w:line="480" w:lineRule="auto"/>
        <w:ind w:firstLine="680"/>
        <w:rPr>
          <w:rFonts w:ascii="Times New Roman" w:hAnsi="Times New Roman" w:cs="Times New Roman"/>
        </w:rPr>
      </w:pPr>
      <w:r>
        <w:rPr>
          <w:rFonts w:ascii="Times New Roman" w:hAnsi="Times New Roman" w:cs="Times New Roman"/>
        </w:rPr>
        <w:t xml:space="preserve">Al analizar el indicador de normatividad presente en cada modelo de Fiscalización de los diferentes países considerados, se encuentra que son pocos los puntos de convergencia, pues cada modelo de fiscalización ha sido normado de distinta manera y el origen y desarrollo histórico es distinto, pese a ello, se presentan algunos aspectos comunes que pueden ser retomados para la propuesta del modelo de coordinación mexicano. </w:t>
      </w:r>
    </w:p>
    <w:p w:rsidR="007A1C08" w:rsidRDefault="007A1C08" w:rsidP="007A1C08">
      <w:pPr>
        <w:pStyle w:val="Default"/>
        <w:spacing w:line="480" w:lineRule="auto"/>
        <w:ind w:firstLine="680"/>
        <w:rPr>
          <w:rFonts w:ascii="Times New Roman" w:hAnsi="Times New Roman" w:cs="Times New Roman"/>
        </w:rPr>
      </w:pPr>
      <w:r>
        <w:rPr>
          <w:rFonts w:ascii="Times New Roman" w:hAnsi="Times New Roman" w:cs="Times New Roman"/>
        </w:rPr>
        <w:t>Entre ellas se encuentran las siguientes:</w:t>
      </w:r>
    </w:p>
    <w:p w:rsidR="007A1C08" w:rsidRDefault="007A1C08" w:rsidP="007A1C08">
      <w:pPr>
        <w:pStyle w:val="Default"/>
        <w:spacing w:line="480" w:lineRule="auto"/>
        <w:ind w:firstLine="357"/>
        <w:rPr>
          <w:rFonts w:ascii="Times New Roman" w:hAnsi="Times New Roman" w:cs="Times New Roman"/>
        </w:rPr>
      </w:pPr>
      <w:r w:rsidRPr="000F7EE9">
        <w:rPr>
          <w:rFonts w:ascii="Times New Roman" w:hAnsi="Times New Roman" w:cs="Times New Roman"/>
          <w:b/>
        </w:rPr>
        <w:t xml:space="preserve">1) </w:t>
      </w:r>
      <w:r>
        <w:rPr>
          <w:rFonts w:ascii="Times New Roman" w:hAnsi="Times New Roman" w:cs="Times New Roman"/>
          <w:b/>
        </w:rPr>
        <w:t>La ley debe facultar a los Entes y Órganos de Fiscalización Superior para tener un acceso total a la información</w:t>
      </w:r>
      <w:r w:rsidRPr="000F7EE9">
        <w:rPr>
          <w:rFonts w:ascii="Times New Roman" w:hAnsi="Times New Roman" w:cs="Times New Roman"/>
          <w:b/>
        </w:rPr>
        <w:t>:</w:t>
      </w:r>
      <w:r>
        <w:rPr>
          <w:rFonts w:ascii="Times New Roman" w:hAnsi="Times New Roman" w:cs="Times New Roman"/>
          <w:b/>
        </w:rPr>
        <w:t xml:space="preserve"> </w:t>
      </w:r>
      <w:r w:rsidRPr="00393633">
        <w:rPr>
          <w:rFonts w:ascii="Times New Roman" w:hAnsi="Times New Roman" w:cs="Times New Roman"/>
        </w:rPr>
        <w:t>Un</w:t>
      </w:r>
      <w:r>
        <w:rPr>
          <w:rFonts w:ascii="Times New Roman" w:hAnsi="Times New Roman" w:cs="Times New Roman"/>
        </w:rPr>
        <w:t xml:space="preserve"> aspecto central que debe existir entre los Órganos y Entes de Fiscalización es el acceso total a la información que considere necesaria para sus labores de fiscalización, por otro lado, nadie debería negarse a ser inspeccionado e incluso, los plazos de la entrega de la información deben quedar bien establecidos, para evitar la tergiversación de la ley, pues una cosa es negarse a informar y otra colaborar pero aplazar indefinidamente su entrega. </w:t>
      </w:r>
    </w:p>
    <w:p w:rsidR="007A1C08" w:rsidRDefault="007A1C08" w:rsidP="007A1C08">
      <w:pPr>
        <w:pStyle w:val="Default"/>
        <w:spacing w:line="480" w:lineRule="auto"/>
        <w:ind w:firstLine="357"/>
        <w:rPr>
          <w:rFonts w:ascii="Times New Roman" w:hAnsi="Times New Roman" w:cs="Times New Roman"/>
        </w:rPr>
      </w:pPr>
      <w:r>
        <w:rPr>
          <w:rFonts w:ascii="Times New Roman" w:hAnsi="Times New Roman" w:cs="Times New Roman"/>
          <w:b/>
        </w:rPr>
        <w:t xml:space="preserve">2) Garantizar la independencia e inamovilidad en el cargo de los miembros: </w:t>
      </w:r>
      <w:r>
        <w:rPr>
          <w:rFonts w:ascii="Times New Roman" w:hAnsi="Times New Roman" w:cs="Times New Roman"/>
        </w:rPr>
        <w:t>Para la realización efectiva de las funciones de los miembros de los distintos Órganos y Entes de Fiscalización Superior, se debe establecer en el marco normativo, la inamovilidad en el cargo (salvo por situaciones o causas previstas en la ley) y la certeza jurídica de que no existe subordinación, pues aunque en muchos casos los Entes de Fiscalización dependen del Poder Legislativo, estos deben ser considerados como órganos de apoyo técnico no sujetos a criterios políticos.</w:t>
      </w:r>
    </w:p>
    <w:p w:rsidR="007A1C08" w:rsidRPr="00DD6069" w:rsidRDefault="007A1C08" w:rsidP="007A1C08">
      <w:pPr>
        <w:pStyle w:val="Default"/>
        <w:spacing w:line="480" w:lineRule="auto"/>
        <w:ind w:firstLine="357"/>
        <w:rPr>
          <w:rFonts w:ascii="Times New Roman" w:hAnsi="Times New Roman" w:cs="Times New Roman"/>
        </w:rPr>
      </w:pPr>
      <w:r w:rsidRPr="00700EB2">
        <w:rPr>
          <w:rFonts w:ascii="Times New Roman" w:hAnsi="Times New Roman" w:cs="Times New Roman"/>
          <w:b/>
        </w:rPr>
        <w:t>3) Armonización y homogeneidad entre las distintas leyes de los Entes y Órganos de Fiscalización Superior:</w:t>
      </w:r>
      <w:r>
        <w:rPr>
          <w:rFonts w:ascii="Times New Roman" w:hAnsi="Times New Roman" w:cs="Times New Roman"/>
        </w:rPr>
        <w:t xml:space="preserve"> Lo que sucede en otros países es que las leyes de fiscalización del orden federal y del orden regional, estatal y local son muy similares, casi idénticas, esto permite que la colaboración en los distintos niveles de gobierno no se limite por incompatibilidad en las leyes o restricciones que sean interpretadas como vulneración a la autonomía de los Órganos y Entes de Fiscalización Superior, pues se trabaja con un marco normativo que permite incluso el trabajo conjunto y cooperativo. </w:t>
      </w:r>
    </w:p>
    <w:p w:rsidR="007A1C08" w:rsidRDefault="007A1C08" w:rsidP="007A1C08">
      <w:pPr>
        <w:pStyle w:val="Default"/>
        <w:spacing w:line="480" w:lineRule="auto"/>
        <w:ind w:firstLine="709"/>
        <w:rPr>
          <w:rFonts w:ascii="Times New Roman" w:hAnsi="Times New Roman" w:cs="Times New Roman"/>
        </w:rPr>
      </w:pPr>
      <w:r>
        <w:rPr>
          <w:rFonts w:ascii="Times New Roman" w:hAnsi="Times New Roman" w:cs="Times New Roman"/>
        </w:rPr>
        <w:t xml:space="preserve">El indicador de reglamentación es diferenciado en cada país y toma características particulares dependiendo del modelo de fiscalización que se analice, y aunque son pocos los puntos de convergencia, se presentan algunos aspectos comunes que pueden ser retomados para la propuesta del modelo de coordinación mexicano. </w:t>
      </w:r>
    </w:p>
    <w:p w:rsidR="007A1C08" w:rsidRDefault="007A1C08" w:rsidP="007A1C08">
      <w:pPr>
        <w:pStyle w:val="Default"/>
        <w:spacing w:line="480" w:lineRule="auto"/>
        <w:ind w:firstLine="680"/>
        <w:rPr>
          <w:rFonts w:ascii="Times New Roman" w:hAnsi="Times New Roman" w:cs="Times New Roman"/>
        </w:rPr>
      </w:pPr>
      <w:r>
        <w:rPr>
          <w:rFonts w:ascii="Times New Roman" w:hAnsi="Times New Roman" w:cs="Times New Roman"/>
        </w:rPr>
        <w:t>Entre ellas se encuentran las siguientes:</w:t>
      </w:r>
    </w:p>
    <w:p w:rsidR="007A1C08" w:rsidRDefault="007A1C08" w:rsidP="007A1C08">
      <w:pPr>
        <w:pStyle w:val="Default"/>
        <w:spacing w:line="480" w:lineRule="auto"/>
        <w:ind w:firstLine="357"/>
        <w:rPr>
          <w:rFonts w:ascii="Times New Roman" w:hAnsi="Times New Roman" w:cs="Times New Roman"/>
        </w:rPr>
      </w:pPr>
      <w:r w:rsidRPr="007E613E">
        <w:rPr>
          <w:rFonts w:ascii="Times New Roman" w:hAnsi="Times New Roman" w:cs="Times New Roman"/>
          <w:b/>
        </w:rPr>
        <w:t xml:space="preserve">1) </w:t>
      </w:r>
      <w:r>
        <w:rPr>
          <w:rFonts w:ascii="Times New Roman" w:hAnsi="Times New Roman" w:cs="Times New Roman"/>
          <w:b/>
        </w:rPr>
        <w:t xml:space="preserve">Incrementar la independencia técnica  y de gestión en los Entes de Fiscalización: </w:t>
      </w:r>
      <w:r>
        <w:rPr>
          <w:rFonts w:ascii="Times New Roman" w:hAnsi="Times New Roman" w:cs="Times New Roman"/>
        </w:rPr>
        <w:t>De acuerdo con lo reportado en la literatura, a los Órganos y Entes de Fiscalización Superior se debe  fortalecer su independencia técnica y de gestión respecto de los poderes ejecutivo  y legislativo, pues es fundamental que cada uno pueda decidir libremente sobre su programa de trabajo.</w:t>
      </w:r>
    </w:p>
    <w:p w:rsidR="007A1C08" w:rsidRDefault="007A1C08" w:rsidP="007A1C08">
      <w:pPr>
        <w:pStyle w:val="Default"/>
        <w:spacing w:line="480" w:lineRule="auto"/>
        <w:ind w:firstLine="357"/>
        <w:rPr>
          <w:rFonts w:ascii="Times New Roman" w:hAnsi="Times New Roman" w:cs="Times New Roman"/>
        </w:rPr>
      </w:pPr>
      <w:r>
        <w:rPr>
          <w:rFonts w:ascii="Times New Roman" w:hAnsi="Times New Roman" w:cs="Times New Roman"/>
          <w:b/>
        </w:rPr>
        <w:t>2) Normas, códigos de auditoría y metodología establecidos de manera pormenorizada:</w:t>
      </w:r>
      <w:r>
        <w:rPr>
          <w:rFonts w:ascii="Times New Roman" w:hAnsi="Times New Roman" w:cs="Times New Roman"/>
        </w:rPr>
        <w:t xml:space="preserve">   De esta manera, se reduce el margen de maniobra y la discrecionalidad, ya que los procedimientos, facultades y atribuciones están establecidos de manera clara, pues los vacíos legales pueden desvirtuar la función efectiva de la fiscalización.</w:t>
      </w:r>
    </w:p>
    <w:p w:rsidR="00FA5818" w:rsidRDefault="007A1C08" w:rsidP="00E36F83">
      <w:pPr>
        <w:pStyle w:val="Default"/>
        <w:spacing w:line="480" w:lineRule="auto"/>
        <w:ind w:firstLine="357"/>
        <w:rPr>
          <w:rFonts w:ascii="Times New Roman" w:hAnsi="Times New Roman" w:cs="Times New Roman"/>
        </w:rPr>
      </w:pPr>
      <w:r w:rsidRPr="00245C2E">
        <w:rPr>
          <w:rFonts w:ascii="Times New Roman" w:hAnsi="Times New Roman" w:cs="Times New Roman"/>
          <w:b/>
        </w:rPr>
        <w:t xml:space="preserve">3) </w:t>
      </w:r>
      <w:r>
        <w:rPr>
          <w:rFonts w:ascii="Times New Roman" w:hAnsi="Times New Roman" w:cs="Times New Roman"/>
          <w:b/>
        </w:rPr>
        <w:t>Evaluación</w:t>
      </w:r>
      <w:r w:rsidRPr="00245C2E">
        <w:rPr>
          <w:rFonts w:ascii="Times New Roman" w:hAnsi="Times New Roman" w:cs="Times New Roman"/>
          <w:b/>
        </w:rPr>
        <w:t>, Monitoreo y Acompañamiento:</w:t>
      </w:r>
      <w:r>
        <w:rPr>
          <w:rFonts w:ascii="Times New Roman" w:hAnsi="Times New Roman" w:cs="Times New Roman"/>
        </w:rPr>
        <w:t xml:space="preserve"> Surge la necesidad de contar con Entes y Órganos de Fiscalización Superior que no señalen únicamente, sino que se conviertan en órganos de consulta, dirección y supervisión desde una fase </w:t>
      </w:r>
      <w:r w:rsidRPr="00245C2E">
        <w:rPr>
          <w:rFonts w:ascii="Times New Roman" w:hAnsi="Times New Roman" w:cs="Times New Roman"/>
          <w:i/>
        </w:rPr>
        <w:t>ex ante</w:t>
      </w:r>
      <w:r>
        <w:rPr>
          <w:rFonts w:ascii="Times New Roman" w:hAnsi="Times New Roman" w:cs="Times New Roman"/>
        </w:rPr>
        <w:t xml:space="preserve">, pues año con año, algunos programas y entes son fiscalizados, a las recomendaciones hechas se le debe dar un seguimiento para solventarse y establecer mecanismos de evaluación que den información sobre la efectividad o no de los diferentes programas. </w:t>
      </w:r>
    </w:p>
    <w:p w:rsidR="00F8421E" w:rsidRDefault="004B4863" w:rsidP="00E36F83">
      <w:pPr>
        <w:pStyle w:val="Default"/>
        <w:spacing w:line="480" w:lineRule="auto"/>
        <w:ind w:firstLine="357"/>
        <w:rPr>
          <w:rFonts w:ascii="Times New Roman" w:hAnsi="Times New Roman" w:cs="Times New Roman"/>
        </w:rPr>
      </w:pPr>
      <w:r>
        <w:rPr>
          <w:rFonts w:ascii="Times New Roman" w:hAnsi="Times New Roman" w:cs="Times New Roman"/>
          <w:lang w:val="es-419"/>
        </w:rPr>
        <w:t xml:space="preserve">Hasta aquí se presenta un avance </w:t>
      </w:r>
      <w:r w:rsidR="00B37215">
        <w:rPr>
          <w:rFonts w:ascii="Times New Roman" w:hAnsi="Times New Roman" w:cs="Times New Roman"/>
          <w:lang w:val="es-419"/>
        </w:rPr>
        <w:t xml:space="preserve">del análisis que se está realizando, y que considera lo presentado en los capítulos previos, pero es </w:t>
      </w:r>
      <w:r w:rsidR="002D09E9">
        <w:rPr>
          <w:rFonts w:ascii="Times New Roman" w:hAnsi="Times New Roman" w:cs="Times New Roman"/>
          <w:lang w:val="es-419"/>
        </w:rPr>
        <w:t>el avance de la</w:t>
      </w:r>
      <w:r w:rsidR="00B37215">
        <w:rPr>
          <w:rFonts w:ascii="Times New Roman" w:hAnsi="Times New Roman" w:cs="Times New Roman"/>
          <w:lang w:val="es-419"/>
        </w:rPr>
        <w:t xml:space="preserve"> investigación l</w:t>
      </w:r>
      <w:r w:rsidR="002D09E9">
        <w:rPr>
          <w:rFonts w:ascii="Times New Roman" w:hAnsi="Times New Roman" w:cs="Times New Roman"/>
          <w:lang w:val="es-419"/>
        </w:rPr>
        <w:t xml:space="preserve">o que va direccionando el trabajo y permitirá encontrar los hallazgos, los resultados y a partir de ello la elaboración de propuestas y recomendaciones. </w:t>
      </w:r>
    </w:p>
    <w:p w:rsidR="00F8421E" w:rsidRDefault="00F8421E" w:rsidP="005F4FEF">
      <w:pPr>
        <w:pStyle w:val="Ttulo1"/>
        <w:rPr>
          <w:rStyle w:val="Hipervnculo"/>
          <w:rFonts w:ascii="Times New Roman" w:hAnsi="Times New Roman" w:cs="Times New Roman"/>
          <w:b/>
          <w:color w:val="000000"/>
          <w:sz w:val="24"/>
          <w:u w:val="none"/>
        </w:rPr>
      </w:pPr>
      <w:bookmarkStart w:id="44" w:name="_Toc395097896"/>
      <w:r w:rsidRPr="005F4FEF">
        <w:rPr>
          <w:rStyle w:val="Hipervnculo"/>
          <w:rFonts w:ascii="Times New Roman" w:hAnsi="Times New Roman" w:cs="Times New Roman"/>
          <w:b/>
          <w:color w:val="000000"/>
          <w:sz w:val="24"/>
          <w:u w:val="none"/>
        </w:rPr>
        <w:t>REFERENCIAS</w:t>
      </w:r>
      <w:bookmarkEnd w:id="44"/>
    </w:p>
    <w:p w:rsidR="0051597E" w:rsidRPr="007F23E5" w:rsidRDefault="0051597E" w:rsidP="0051597E">
      <w:pPr>
        <w:rPr>
          <w:sz w:val="10"/>
        </w:rPr>
      </w:pPr>
    </w:p>
    <w:p w:rsidR="00F8421E" w:rsidRPr="00B74D91" w:rsidRDefault="00F8421E" w:rsidP="00C67CDD">
      <w:pPr>
        <w:numPr>
          <w:ilvl w:val="0"/>
          <w:numId w:val="32"/>
        </w:numPr>
        <w:spacing w:line="360" w:lineRule="auto"/>
        <w:ind w:left="360"/>
      </w:pPr>
      <w:r w:rsidRPr="00B74D91">
        <w:t xml:space="preserve">Ackerman, J.M. (2007). Hacia un sistema nacional de transparencia, fiscalización y rendición de cuentas. En J.L. Calva (Ed.), </w:t>
      </w:r>
      <w:r w:rsidRPr="00B74D91">
        <w:rPr>
          <w:i/>
        </w:rPr>
        <w:t>Finanzas públicas para el desarrollo</w:t>
      </w:r>
      <w:r w:rsidRPr="00B74D91">
        <w:t xml:space="preserve"> (pp. 241-250). México: Miguel Ángel Porrúa. </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Ackerman, J. M. (2006). </w:t>
      </w:r>
      <w:r w:rsidRPr="00B74D91">
        <w:rPr>
          <w:i/>
        </w:rPr>
        <w:t xml:space="preserve">Estructura Institucional para </w:t>
      </w:r>
      <w:smartTag w:uri="urn:schemas-microsoft-com:office:smarttags" w:element="PersonName">
        <w:smartTagPr>
          <w:attr w:name="ProductID" w:val="la Rendici￳n"/>
        </w:smartTagPr>
        <w:r w:rsidRPr="00B74D91">
          <w:rPr>
            <w:i/>
          </w:rPr>
          <w:t>la Rendición</w:t>
        </w:r>
      </w:smartTag>
      <w:r w:rsidRPr="00B74D91">
        <w:rPr>
          <w:i/>
        </w:rPr>
        <w:t xml:space="preserve"> de Cuentas: Lecciones Internacionales y Reformas Futuras</w:t>
      </w:r>
      <w:r w:rsidRPr="00B74D91">
        <w:t xml:space="preserve">. Auditoría Superior de </w:t>
      </w:r>
      <w:smartTag w:uri="urn:schemas-microsoft-com:office:smarttags" w:element="PersonName">
        <w:smartTagPr>
          <w:attr w:name="ProductID" w:val="la Federaci￳n"/>
        </w:smartTagPr>
        <w:r w:rsidRPr="00B74D91">
          <w:t>la Federación</w:t>
        </w:r>
      </w:smartTag>
      <w:r w:rsidRPr="00B74D91">
        <w:t xml:space="preserve">, México. </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Arredondo, O. (2013 28 Noviembre). El Sistema Nacional de Fiscalización: más allá de las promesas. </w:t>
      </w:r>
      <w:r w:rsidRPr="00B74D91">
        <w:rPr>
          <w:i/>
        </w:rPr>
        <w:t>Animal Político</w:t>
      </w:r>
      <w:r w:rsidRPr="00B74D91">
        <w:t>. Recuperado de URL: http://www.animalpolitico.com/blogueros-res-publica/2013/11/28/el-sistema-nacional-de-fiscalizacion-mas-alla-de-las-promesas/#axzz2rRxQdFmP</w:t>
      </w:r>
    </w:p>
    <w:p w:rsidR="00F8421E" w:rsidRPr="003D241A" w:rsidRDefault="00F8421E" w:rsidP="00F8421E">
      <w:pPr>
        <w:spacing w:line="360" w:lineRule="auto"/>
        <w:rPr>
          <w:sz w:val="10"/>
        </w:rPr>
      </w:pPr>
    </w:p>
    <w:p w:rsidR="00F8421E" w:rsidRDefault="00F8421E" w:rsidP="00C67CDD">
      <w:pPr>
        <w:numPr>
          <w:ilvl w:val="0"/>
          <w:numId w:val="32"/>
        </w:numPr>
        <w:spacing w:line="360" w:lineRule="auto"/>
        <w:ind w:left="360"/>
      </w:pPr>
      <w:r w:rsidRPr="00B74D91">
        <w:t xml:space="preserve">Auditoría Superior  de </w:t>
      </w:r>
      <w:smartTag w:uri="urn:schemas-microsoft-com:office:smarttags" w:element="PersonName">
        <w:smartTagPr>
          <w:attr w:name="ProductID" w:val="la Federaci￳n"/>
        </w:smartTagPr>
        <w:r w:rsidRPr="00B74D91">
          <w:t>la Federación</w:t>
        </w:r>
      </w:smartTag>
      <w:r w:rsidRPr="00B74D91">
        <w:t xml:space="preserve">, (2013). </w:t>
      </w:r>
      <w:r w:rsidRPr="00B74D91">
        <w:rPr>
          <w:i/>
        </w:rPr>
        <w:t>Bases Generales de Coordinación para promover el desarrollo del Sistema Nacional de Fiscalización</w:t>
      </w:r>
      <w:r w:rsidRPr="00B74D91">
        <w:t xml:space="preserve">. Recuperada el 26 de Noviembre de 2013 desde URL: </w:t>
      </w:r>
      <w:r w:rsidRPr="005B03C8">
        <w:t>http://www.asf.gob.mx/Section/117_Sistema_Nacional_de_Fiscalizacion</w:t>
      </w:r>
    </w:p>
    <w:p w:rsidR="00F8421E" w:rsidRPr="003D241A" w:rsidRDefault="00F8421E" w:rsidP="00F8421E">
      <w:pPr>
        <w:spacing w:line="360" w:lineRule="auto"/>
        <w:rPr>
          <w:sz w:val="10"/>
        </w:rPr>
      </w:pPr>
    </w:p>
    <w:p w:rsidR="00F8421E" w:rsidRDefault="00F8421E" w:rsidP="00C67CDD">
      <w:pPr>
        <w:numPr>
          <w:ilvl w:val="0"/>
          <w:numId w:val="32"/>
        </w:numPr>
        <w:spacing w:line="360" w:lineRule="auto"/>
        <w:ind w:left="360"/>
      </w:pPr>
      <w:r>
        <w:t>A</w:t>
      </w:r>
      <w:r w:rsidRPr="00B74D91">
        <w:t xml:space="preserve">uditoría Superior de </w:t>
      </w:r>
      <w:smartTag w:uri="urn:schemas-microsoft-com:office:smarttags" w:element="PersonName">
        <w:smartTagPr>
          <w:attr w:name="ProductID" w:val="la Federaci￳n"/>
        </w:smartTagPr>
        <w:r w:rsidRPr="00B74D91">
          <w:t>la Federación</w:t>
        </w:r>
      </w:smartTag>
      <w:r w:rsidRPr="00B74D91">
        <w:t xml:space="preserve"> (2009). Á</w:t>
      </w:r>
      <w:r w:rsidRPr="00B74D91">
        <w:rPr>
          <w:i/>
        </w:rPr>
        <w:t>reas de Opacidad y Riesgo en el Estado Federal Mexicano. Oportunidades de Mejora</w:t>
      </w:r>
      <w:r w:rsidRPr="00B74D91">
        <w:t xml:space="preserve">.  Recuperada el 02 de Noviembre de 2014 desde URL: </w:t>
      </w:r>
      <w:r w:rsidRPr="003D241A">
        <w:t>http://www.asf.gob.mx/pags/Publi_Recientes/areas_opacidad_libro.pdf</w:t>
      </w:r>
    </w:p>
    <w:p w:rsidR="00F8421E" w:rsidRPr="003D241A" w:rsidRDefault="00F8421E" w:rsidP="00F8421E">
      <w:pPr>
        <w:pStyle w:val="Prrafodelista"/>
        <w:rPr>
          <w:sz w:val="10"/>
        </w:rPr>
      </w:pPr>
    </w:p>
    <w:p w:rsidR="00F8421E" w:rsidRDefault="00F8421E" w:rsidP="00C67CDD">
      <w:pPr>
        <w:numPr>
          <w:ilvl w:val="0"/>
          <w:numId w:val="32"/>
        </w:numPr>
        <w:spacing w:line="360" w:lineRule="auto"/>
        <w:ind w:left="360"/>
      </w:pPr>
      <w:r>
        <w:t>Auditoría Superior de la Federación (2004). 1824-2004. 180 años de rendición de cuentas y fiscalización superior en México. México.</w:t>
      </w:r>
    </w:p>
    <w:p w:rsidR="00F8421E" w:rsidRDefault="00F8421E" w:rsidP="00F8421E">
      <w:pPr>
        <w:spacing w:line="360" w:lineRule="auto"/>
      </w:pPr>
    </w:p>
    <w:p w:rsidR="00F8421E" w:rsidRPr="00B74D91" w:rsidRDefault="00F8421E" w:rsidP="00C67CDD">
      <w:pPr>
        <w:numPr>
          <w:ilvl w:val="0"/>
          <w:numId w:val="32"/>
        </w:numPr>
        <w:spacing w:line="360" w:lineRule="auto"/>
        <w:ind w:left="360"/>
      </w:pPr>
      <w:r w:rsidRPr="00B74D91">
        <w:t xml:space="preserve">Becerra, R. y Cejudo, G. (2004). La fragmentación conceptual de la rendición de cuentas en México. En S. López, M. Merino y L. Morales (Eds.), </w:t>
      </w:r>
      <w:r w:rsidRPr="00B74D91">
        <w:rPr>
          <w:i/>
        </w:rPr>
        <w:t xml:space="preserve">Hacia una política de rendición de cuentas en México </w:t>
      </w:r>
      <w:r w:rsidRPr="00B74D91">
        <w:t>(pp. 23-34). México: Editorial Color.</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rPr>
          <w:lang w:val="es-ES"/>
        </w:rPr>
        <w:t>Bertalanffy, L.V. (2006).</w:t>
      </w:r>
      <w:r w:rsidRPr="00B74D91">
        <w:rPr>
          <w:i/>
          <w:lang w:val="es-ES"/>
        </w:rPr>
        <w:t xml:space="preserve"> Teoría general de los sistemas: Fundamentos, desarrollo, aplicaciones,</w:t>
      </w:r>
      <w:r w:rsidRPr="00B74D91">
        <w:rPr>
          <w:lang w:val="es-ES"/>
        </w:rPr>
        <w:t xml:space="preserve"> trad. de Juan Almela 2ª. </w:t>
      </w:r>
      <w:r w:rsidRPr="00B74D91">
        <w:t>Ed. México, Fondo de Cultura Económica.</w:t>
      </w:r>
    </w:p>
    <w:p w:rsidR="00F8421E" w:rsidRPr="003D241A" w:rsidRDefault="00F8421E" w:rsidP="00F8421E">
      <w:pPr>
        <w:spacing w:line="360" w:lineRule="auto"/>
        <w:rPr>
          <w:sz w:val="10"/>
          <w:lang w:val="es-ES"/>
        </w:rPr>
      </w:pPr>
    </w:p>
    <w:p w:rsidR="00F8421E" w:rsidRDefault="00F8421E" w:rsidP="00C67CDD">
      <w:pPr>
        <w:numPr>
          <w:ilvl w:val="0"/>
          <w:numId w:val="32"/>
        </w:numPr>
        <w:spacing w:line="360" w:lineRule="auto"/>
        <w:ind w:left="360"/>
      </w:pPr>
      <w:r w:rsidRPr="00B74D91">
        <w:rPr>
          <w:lang w:val="es-ES"/>
        </w:rPr>
        <w:t xml:space="preserve">Bolaños, J. (2010). Bases conceptuales de la rendición de cuentas y el rol de las entidades de fiscalización superior. </w:t>
      </w:r>
      <w:r w:rsidRPr="00B74D91">
        <w:rPr>
          <w:i/>
        </w:rPr>
        <w:t>Revista Nacional de Administración</w:t>
      </w:r>
      <w:r w:rsidRPr="00B74D91">
        <w:t xml:space="preserve">, 1 (1): 109-138 Enero-Junio. </w:t>
      </w:r>
    </w:p>
    <w:p w:rsidR="00F8421E" w:rsidRPr="003D241A" w:rsidRDefault="00F8421E" w:rsidP="00F8421E">
      <w:pPr>
        <w:spacing w:line="360" w:lineRule="auto"/>
        <w:rPr>
          <w:sz w:val="10"/>
        </w:rPr>
      </w:pPr>
    </w:p>
    <w:p w:rsidR="00F8421E" w:rsidRDefault="00F8421E" w:rsidP="00C67CDD">
      <w:pPr>
        <w:numPr>
          <w:ilvl w:val="0"/>
          <w:numId w:val="32"/>
        </w:numPr>
        <w:spacing w:line="360" w:lineRule="auto"/>
        <w:ind w:left="360"/>
        <w:rPr>
          <w:color w:val="000000"/>
        </w:rPr>
      </w:pPr>
      <w:r>
        <w:t xml:space="preserve">Bravo, T. (2009). La vigilancia federal de los recursos públicos. El trabajo legislativo sobre la fiscalización superior 1999-2009. </w:t>
      </w:r>
      <w:r w:rsidRPr="00B74D91">
        <w:rPr>
          <w:color w:val="000000"/>
        </w:rPr>
        <w:t>En A. Figueroa (Coord.), B</w:t>
      </w:r>
      <w:r w:rsidRPr="00B74D91">
        <w:rPr>
          <w:i/>
          <w:color w:val="000000"/>
        </w:rPr>
        <w:t>uenas, malas o raras. Las leyes mexicanas de fiscalización superior (2000-2009)</w:t>
      </w:r>
      <w:r w:rsidRPr="00B74D91">
        <w:rPr>
          <w:color w:val="000000"/>
        </w:rPr>
        <w:t xml:space="preserve">, (pp. </w:t>
      </w:r>
      <w:r>
        <w:rPr>
          <w:color w:val="000000"/>
        </w:rPr>
        <w:t>13-26</w:t>
      </w:r>
      <w:r w:rsidRPr="00B74D91">
        <w:rPr>
          <w:color w:val="000000"/>
        </w:rPr>
        <w:t xml:space="preserve">). Auditoria Superior de </w:t>
      </w:r>
      <w:smartTag w:uri="urn:schemas-microsoft-com:office:smarttags" w:element="PersonName">
        <w:smartTagPr>
          <w:attr w:name="ProductID" w:val="la Federaci￳n"/>
        </w:smartTagPr>
        <w:r w:rsidRPr="00B74D91">
          <w:rPr>
            <w:color w:val="000000"/>
          </w:rPr>
          <w:t>la Federación</w:t>
        </w:r>
      </w:smartTag>
      <w:r w:rsidRPr="00B74D91">
        <w:rPr>
          <w:color w:val="000000"/>
        </w:rPr>
        <w:t>: México.</w:t>
      </w:r>
    </w:p>
    <w:p w:rsidR="00F8421E" w:rsidRPr="003D241A" w:rsidRDefault="00F8421E" w:rsidP="00F8421E">
      <w:pPr>
        <w:spacing w:line="360" w:lineRule="auto"/>
        <w:rPr>
          <w:color w:val="000000"/>
          <w:sz w:val="10"/>
        </w:rPr>
      </w:pPr>
    </w:p>
    <w:p w:rsidR="00F8421E" w:rsidRPr="0036584E" w:rsidRDefault="00F8421E" w:rsidP="00C67CDD">
      <w:pPr>
        <w:numPr>
          <w:ilvl w:val="0"/>
          <w:numId w:val="32"/>
        </w:numPr>
        <w:spacing w:line="360" w:lineRule="auto"/>
        <w:ind w:left="360"/>
        <w:rPr>
          <w:color w:val="000000"/>
        </w:rPr>
      </w:pPr>
      <w:r w:rsidRPr="00A03737">
        <w:t xml:space="preserve">CVASF-UEC, </w:t>
      </w:r>
      <w:r>
        <w:t>(</w:t>
      </w:r>
      <w:r w:rsidRPr="00A03737">
        <w:t>2014</w:t>
      </w:r>
      <w:r>
        <w:t xml:space="preserve">). </w:t>
      </w:r>
      <w:r w:rsidRPr="0086450F">
        <w:rPr>
          <w:i/>
        </w:rPr>
        <w:t xml:space="preserve">“Datos básicos del Informe </w:t>
      </w:r>
      <w:r w:rsidRPr="00A03737">
        <w:rPr>
          <w:i/>
        </w:rPr>
        <w:t>del Resultado de la Fiscalización Superior de la Cuenta Pública 2012”</w:t>
      </w:r>
      <w:r>
        <w:rPr>
          <w:i/>
        </w:rPr>
        <w:t xml:space="preserve">. </w:t>
      </w:r>
      <w:r w:rsidRPr="00B74D91">
        <w:t xml:space="preserve">Recuperado el </w:t>
      </w:r>
      <w:r>
        <w:t>17</w:t>
      </w:r>
      <w:r w:rsidRPr="00B74D91">
        <w:t xml:space="preserve"> de </w:t>
      </w:r>
      <w:r>
        <w:t>junio</w:t>
      </w:r>
      <w:r w:rsidRPr="00B74D91">
        <w:t xml:space="preserve"> de 2014, desde URL:</w:t>
      </w:r>
      <w:r>
        <w:t xml:space="preserve"> </w:t>
      </w:r>
      <w:r w:rsidRPr="0036584E">
        <w:rPr>
          <w:iCs/>
          <w:szCs w:val="18"/>
        </w:rPr>
        <w:t>www.diputados.gob.mx/UEC</w:t>
      </w:r>
    </w:p>
    <w:p w:rsidR="00F8421E" w:rsidRPr="003D241A" w:rsidRDefault="00F8421E" w:rsidP="00F8421E">
      <w:pPr>
        <w:spacing w:line="360" w:lineRule="auto"/>
        <w:ind w:left="-360" w:firstLine="60"/>
        <w:rPr>
          <w:sz w:val="10"/>
        </w:rPr>
      </w:pPr>
    </w:p>
    <w:p w:rsidR="00F8421E" w:rsidRPr="00B74D91" w:rsidRDefault="00F8421E" w:rsidP="00C67CDD">
      <w:pPr>
        <w:numPr>
          <w:ilvl w:val="0"/>
          <w:numId w:val="32"/>
        </w:numPr>
        <w:spacing w:line="360" w:lineRule="auto"/>
        <w:ind w:left="360"/>
        <w:rPr>
          <w:lang w:val="en-US"/>
        </w:rPr>
      </w:pPr>
      <w:r w:rsidRPr="00E332D6">
        <w:rPr>
          <w:lang w:val="en-US"/>
        </w:rPr>
        <w:t xml:space="preserve">Department for International Development, (2004). </w:t>
      </w:r>
      <w:r w:rsidRPr="00B74D91">
        <w:rPr>
          <w:i/>
          <w:lang w:val="en-US"/>
        </w:rPr>
        <w:t>Characteristics of different external audit systems.</w:t>
      </w:r>
      <w:r w:rsidRPr="00B74D91">
        <w:rPr>
          <w:lang w:val="en-US"/>
        </w:rPr>
        <w:t xml:space="preserve"> Policy Division Info Series, London: England.</w:t>
      </w:r>
    </w:p>
    <w:p w:rsidR="00F8421E" w:rsidRPr="003D241A" w:rsidRDefault="00F8421E" w:rsidP="00F8421E">
      <w:pPr>
        <w:spacing w:line="360" w:lineRule="auto"/>
        <w:rPr>
          <w:color w:val="000000"/>
          <w:sz w:val="10"/>
          <w:lang w:val="en-US"/>
        </w:rPr>
      </w:pPr>
    </w:p>
    <w:p w:rsidR="00F8421E" w:rsidRPr="00B74D91" w:rsidRDefault="00F8421E" w:rsidP="00C67CDD">
      <w:pPr>
        <w:numPr>
          <w:ilvl w:val="0"/>
          <w:numId w:val="32"/>
        </w:numPr>
        <w:spacing w:line="360" w:lineRule="auto"/>
        <w:ind w:left="360"/>
        <w:rPr>
          <w:color w:val="000000"/>
          <w:lang w:val="en-US"/>
        </w:rPr>
      </w:pPr>
      <w:r w:rsidRPr="00B74D91">
        <w:rPr>
          <w:color w:val="000000"/>
          <w:lang w:val="en-US"/>
        </w:rPr>
        <w:t xml:space="preserve">Dye, K.M. y Stapenhurst, R. (2000). </w:t>
      </w:r>
      <w:r w:rsidRPr="00B74D91">
        <w:rPr>
          <w:i/>
          <w:color w:val="000000"/>
          <w:lang w:val="en-US"/>
        </w:rPr>
        <w:t>Pillars of Integrity: The Importance of Supreme Audit Institutions in Curbing Corruption</w:t>
      </w:r>
      <w:r w:rsidRPr="00B74D91">
        <w:rPr>
          <w:color w:val="000000"/>
          <w:lang w:val="en-US"/>
        </w:rPr>
        <w:t>, in R. Williams y A. Doig, Controlling Corruption, Cheltenham Northampton, MA.</w:t>
      </w:r>
    </w:p>
    <w:p w:rsidR="00F8421E" w:rsidRPr="00B74D91" w:rsidRDefault="00F8421E" w:rsidP="00F8421E">
      <w:pPr>
        <w:spacing w:line="360" w:lineRule="auto"/>
        <w:rPr>
          <w:color w:val="000000"/>
          <w:lang w:val="en-US"/>
        </w:rPr>
      </w:pPr>
    </w:p>
    <w:p w:rsidR="00F8421E" w:rsidRPr="000361A7" w:rsidRDefault="00F8421E" w:rsidP="00C67CDD">
      <w:pPr>
        <w:numPr>
          <w:ilvl w:val="0"/>
          <w:numId w:val="32"/>
        </w:numPr>
        <w:autoSpaceDE w:val="0"/>
        <w:autoSpaceDN w:val="0"/>
        <w:adjustRightInd w:val="0"/>
        <w:spacing w:after="0" w:line="360" w:lineRule="auto"/>
        <w:ind w:left="360"/>
        <w:rPr>
          <w:rFonts w:eastAsia="Times New Roman"/>
          <w:lang w:val="es-ES" w:eastAsia="es-ES"/>
        </w:rPr>
      </w:pPr>
      <w:r w:rsidRPr="000361A7">
        <w:rPr>
          <w:color w:val="000000"/>
        </w:rPr>
        <w:t xml:space="preserve">EURORAI, (2007). </w:t>
      </w:r>
      <w:r w:rsidRPr="000361A7">
        <w:rPr>
          <w:i/>
          <w:color w:val="000000"/>
        </w:rPr>
        <w:t>Las Instituciones Regionales de Control Externo del Sector Público en Europa.</w:t>
      </w:r>
      <w:r w:rsidRPr="000361A7">
        <w:rPr>
          <w:color w:val="000000"/>
        </w:rPr>
        <w:t xml:space="preserve"> </w:t>
      </w:r>
      <w:r w:rsidRPr="000361A7">
        <w:rPr>
          <w:rFonts w:eastAsia="Times New Roman"/>
          <w:lang w:val="es-ES" w:eastAsia="es-ES"/>
        </w:rPr>
        <w:t>Organización Europea de las Instituciones Regionales de Control Externo del</w:t>
      </w:r>
      <w:r w:rsidR="000361A7" w:rsidRPr="000361A7">
        <w:rPr>
          <w:rFonts w:eastAsia="Times New Roman"/>
          <w:lang w:eastAsia="es-ES"/>
        </w:rPr>
        <w:t xml:space="preserve"> </w:t>
      </w:r>
      <w:r w:rsidRPr="000361A7">
        <w:rPr>
          <w:rFonts w:eastAsia="Times New Roman"/>
          <w:lang w:val="es-ES" w:eastAsia="es-ES"/>
        </w:rPr>
        <w:t xml:space="preserve">Sector Público, Valencia, España. </w:t>
      </w:r>
    </w:p>
    <w:p w:rsidR="00F8421E" w:rsidRPr="003D241A" w:rsidRDefault="00F8421E" w:rsidP="00F8421E">
      <w:pPr>
        <w:spacing w:line="360" w:lineRule="auto"/>
        <w:rPr>
          <w:color w:val="000000"/>
          <w:sz w:val="10"/>
        </w:rPr>
      </w:pPr>
    </w:p>
    <w:p w:rsidR="00F8421E" w:rsidRPr="000361A7" w:rsidRDefault="00F8421E" w:rsidP="00C67CDD">
      <w:pPr>
        <w:numPr>
          <w:ilvl w:val="0"/>
          <w:numId w:val="32"/>
        </w:numPr>
        <w:spacing w:line="360" w:lineRule="auto"/>
        <w:ind w:left="360"/>
        <w:rPr>
          <w:color w:val="000000"/>
        </w:rPr>
      </w:pPr>
      <w:r w:rsidRPr="00B74D91">
        <w:rPr>
          <w:color w:val="000000"/>
        </w:rPr>
        <w:t>Figueroa, A. (2009). Lecciones aprendidas y oportunidades perdidas. En A. Figueroa (Coord.), B</w:t>
      </w:r>
      <w:r w:rsidRPr="00B74D91">
        <w:rPr>
          <w:i/>
          <w:color w:val="000000"/>
        </w:rPr>
        <w:t>uenas, malas o raras. Las leyes mexicanas de fiscalización superior (2000-2009)</w:t>
      </w:r>
      <w:r w:rsidRPr="00B74D91">
        <w:rPr>
          <w:color w:val="000000"/>
        </w:rPr>
        <w:t>, (pp. 145-149). Auditoria Superior de la Federación: México.</w:t>
      </w:r>
      <w:r w:rsidR="000361A7">
        <w:rPr>
          <w:color w:val="000000"/>
        </w:rPr>
        <w:t xml:space="preserve"> </w:t>
      </w:r>
    </w:p>
    <w:p w:rsidR="000361A7" w:rsidRPr="000361A7" w:rsidRDefault="000361A7" w:rsidP="000361A7">
      <w:pPr>
        <w:spacing w:line="360" w:lineRule="auto"/>
        <w:rPr>
          <w:sz w:val="10"/>
        </w:rPr>
      </w:pPr>
    </w:p>
    <w:p w:rsidR="00F8421E" w:rsidRPr="000A3BE5" w:rsidRDefault="00F8421E" w:rsidP="000A3BE5">
      <w:pPr>
        <w:pStyle w:val="Prrafodelista"/>
        <w:numPr>
          <w:ilvl w:val="0"/>
          <w:numId w:val="6"/>
        </w:numPr>
        <w:spacing w:line="360" w:lineRule="auto"/>
        <w:rPr>
          <w:color w:val="000000"/>
          <w:sz w:val="36"/>
        </w:rPr>
      </w:pPr>
      <w:r w:rsidRPr="000A3BE5">
        <w:t xml:space="preserve">Figueroa, (2009). Aciertos y yerros de la Ley de Fiscalización Superior de la Federación. </w:t>
      </w:r>
      <w:r w:rsidRPr="000A3BE5">
        <w:rPr>
          <w:color w:val="000000"/>
        </w:rPr>
        <w:t>En A. Figueroa (Coord.), B</w:t>
      </w:r>
      <w:r w:rsidRPr="000A3BE5">
        <w:rPr>
          <w:i/>
          <w:color w:val="000000"/>
        </w:rPr>
        <w:t>uenas, malas o raras. Las leyes mexicanas de fiscalización superior (2000-2009)</w:t>
      </w:r>
      <w:r w:rsidRPr="000A3BE5">
        <w:rPr>
          <w:color w:val="000000"/>
        </w:rPr>
        <w:t>, (pp. 29-44). Auditoria Superior de la Federación: México.</w:t>
      </w:r>
    </w:p>
    <w:p w:rsidR="00F8421E" w:rsidRPr="003D241A" w:rsidRDefault="00F8421E" w:rsidP="00F8421E">
      <w:pPr>
        <w:spacing w:line="360" w:lineRule="auto"/>
        <w:rPr>
          <w:color w:val="000000"/>
          <w:sz w:val="10"/>
        </w:rPr>
      </w:pPr>
    </w:p>
    <w:p w:rsidR="00F8421E" w:rsidRPr="00B74D91" w:rsidRDefault="00F8421E" w:rsidP="00C67CDD">
      <w:pPr>
        <w:numPr>
          <w:ilvl w:val="0"/>
          <w:numId w:val="32"/>
        </w:numPr>
        <w:spacing w:line="360" w:lineRule="auto"/>
        <w:ind w:left="360"/>
        <w:rPr>
          <w:color w:val="000000"/>
        </w:rPr>
      </w:pPr>
      <w:r w:rsidRPr="00B74D91">
        <w:rPr>
          <w:color w:val="000000"/>
        </w:rPr>
        <w:t xml:space="preserve">Figueroa, A. (2008a). </w:t>
      </w:r>
      <w:r w:rsidRPr="00B74D91">
        <w:rPr>
          <w:i/>
          <w:color w:val="000000"/>
        </w:rPr>
        <w:t>Evaluación 2008 de las leyes mexicanas de fiscalización superior</w:t>
      </w:r>
      <w:r w:rsidRPr="00B74D91">
        <w:rPr>
          <w:color w:val="000000"/>
        </w:rPr>
        <w:t xml:space="preserve">. Publicaciones Técnicas. Auditoria Superior de </w:t>
      </w:r>
      <w:smartTag w:uri="urn:schemas-microsoft-com:office:smarttags" w:element="PersonName">
        <w:smartTagPr>
          <w:attr w:name="ProductID" w:val="la Federaci￳n. M￩xico."/>
        </w:smartTagPr>
        <w:r w:rsidRPr="00B74D91">
          <w:rPr>
            <w:color w:val="000000"/>
          </w:rPr>
          <w:t>la Federación. México.</w:t>
        </w:r>
      </w:smartTag>
      <w:r w:rsidRPr="00B74D91">
        <w:rPr>
          <w:color w:val="000000"/>
        </w:rPr>
        <w:t xml:space="preserve"> </w:t>
      </w:r>
      <w:r w:rsidRPr="00B74D91">
        <w:rPr>
          <w:color w:val="000000"/>
        </w:rPr>
        <w:cr/>
      </w:r>
    </w:p>
    <w:p w:rsidR="00F8421E" w:rsidRPr="00B74D91" w:rsidRDefault="00F8421E" w:rsidP="00C67CDD">
      <w:pPr>
        <w:numPr>
          <w:ilvl w:val="0"/>
          <w:numId w:val="32"/>
        </w:numPr>
        <w:spacing w:line="360" w:lineRule="auto"/>
        <w:ind w:left="360"/>
        <w:rPr>
          <w:color w:val="000000"/>
        </w:rPr>
      </w:pPr>
      <w:r w:rsidRPr="005D00F2">
        <w:rPr>
          <w:color w:val="000000"/>
          <w:lang w:val="en-US"/>
        </w:rPr>
        <w:t xml:space="preserve">Figueroa, A. (2008b). </w:t>
      </w:r>
      <w:r w:rsidRPr="00B74D91">
        <w:rPr>
          <w:i/>
          <w:color w:val="000000"/>
          <w:lang w:val="en-US"/>
        </w:rPr>
        <w:t>Oversight and Accountability: A Study on the Superior Audit Office of Mexico from an International Perspective</w:t>
      </w:r>
      <w:r w:rsidRPr="00B74D91">
        <w:rPr>
          <w:color w:val="000000"/>
          <w:lang w:val="en-US"/>
        </w:rPr>
        <w:t xml:space="preserve">. </w:t>
      </w:r>
      <w:r w:rsidRPr="00B74D91">
        <w:rPr>
          <w:color w:val="000000"/>
        </w:rPr>
        <w:t xml:space="preserve">Auditoría Superior de </w:t>
      </w:r>
      <w:smartTag w:uri="urn:schemas-microsoft-com:office:smarttags" w:element="PersonName">
        <w:smartTagPr>
          <w:attr w:name="ProductID" w:val="la Federaci￳n"/>
        </w:smartTagPr>
        <w:r w:rsidRPr="00B74D91">
          <w:rPr>
            <w:color w:val="000000"/>
          </w:rPr>
          <w:t>la Federación</w:t>
        </w:r>
      </w:smartTag>
      <w:r w:rsidRPr="00B74D91">
        <w:rPr>
          <w:color w:val="000000"/>
        </w:rPr>
        <w:t>: México.</w:t>
      </w:r>
    </w:p>
    <w:p w:rsidR="00F8421E" w:rsidRPr="003D241A" w:rsidRDefault="00F8421E" w:rsidP="00F8421E">
      <w:pPr>
        <w:spacing w:line="360" w:lineRule="auto"/>
        <w:rPr>
          <w:color w:val="000000"/>
          <w:sz w:val="10"/>
        </w:rPr>
      </w:pPr>
    </w:p>
    <w:p w:rsidR="00F8421E" w:rsidRPr="00B74D91" w:rsidRDefault="00F8421E" w:rsidP="00C67CDD">
      <w:pPr>
        <w:numPr>
          <w:ilvl w:val="0"/>
          <w:numId w:val="32"/>
        </w:numPr>
        <w:spacing w:line="360" w:lineRule="auto"/>
        <w:ind w:left="360"/>
        <w:rPr>
          <w:color w:val="000000"/>
        </w:rPr>
      </w:pPr>
      <w:r w:rsidRPr="00B74D91">
        <w:rPr>
          <w:color w:val="000000"/>
        </w:rPr>
        <w:t xml:space="preserve">Figueroa, A. y Kloster, F. (2007). Tribunal Federal de Cuentas de Alemania. En A. Figueroa (Coord.), </w:t>
      </w:r>
      <w:smartTag w:uri="urn:schemas-microsoft-com:office:smarttags" w:element="PersonName">
        <w:smartTagPr>
          <w:attr w:name="ProductID" w:val="la Auditor￭a Superior"/>
        </w:smartTagPr>
        <w:r w:rsidRPr="00B74D91">
          <w:rPr>
            <w:color w:val="000000"/>
          </w:rPr>
          <w:t>La Auditoría Superior</w:t>
        </w:r>
      </w:smartTag>
      <w:r w:rsidRPr="00B74D91">
        <w:rPr>
          <w:color w:val="000000"/>
        </w:rPr>
        <w:t xml:space="preserve"> de México en el horizonte internacional de la fiscalización superior (pp. 49-70). México: Color.</w:t>
      </w:r>
    </w:p>
    <w:p w:rsidR="00F8421E" w:rsidRPr="003D241A" w:rsidRDefault="00F8421E" w:rsidP="00F8421E">
      <w:pPr>
        <w:spacing w:line="360" w:lineRule="auto"/>
        <w:rPr>
          <w:color w:val="000000"/>
          <w:sz w:val="10"/>
        </w:rPr>
      </w:pPr>
    </w:p>
    <w:p w:rsidR="00F8421E" w:rsidRPr="00B74D91" w:rsidRDefault="00F8421E" w:rsidP="00C67CDD">
      <w:pPr>
        <w:numPr>
          <w:ilvl w:val="0"/>
          <w:numId w:val="32"/>
        </w:numPr>
        <w:spacing w:line="360" w:lineRule="auto"/>
        <w:ind w:left="360"/>
        <w:rPr>
          <w:color w:val="000000"/>
        </w:rPr>
      </w:pPr>
      <w:r w:rsidRPr="00B74D91">
        <w:rPr>
          <w:color w:val="000000"/>
        </w:rPr>
        <w:t xml:space="preserve">Fuentes, B. (2013). Cuarta Reunión del Sistema Nacional de Fiscalización Parte 1. [Video]. Programa pesos y contrapesos de </w:t>
      </w:r>
      <w:smartTag w:uri="urn:schemas-microsoft-com:office:smarttags" w:element="PersonName">
        <w:smartTagPr>
          <w:attr w:name="ProductID" w:val="la Auditor￭a Superior"/>
        </w:smartTagPr>
        <w:r w:rsidRPr="00B74D91">
          <w:rPr>
            <w:color w:val="000000"/>
          </w:rPr>
          <w:t>la Auditoría Superior</w:t>
        </w:r>
      </w:smartTag>
      <w:r w:rsidRPr="00B74D91">
        <w:rPr>
          <w:color w:val="000000"/>
        </w:rPr>
        <w:t xml:space="preserve"> de </w:t>
      </w:r>
      <w:smartTag w:uri="urn:schemas-microsoft-com:office:smarttags" w:element="PersonName">
        <w:smartTagPr>
          <w:attr w:name="ProductID" w:val="la Federaci￳n"/>
        </w:smartTagPr>
        <w:r w:rsidRPr="00B74D91">
          <w:rPr>
            <w:color w:val="000000"/>
          </w:rPr>
          <w:t>la Federación</w:t>
        </w:r>
      </w:smartTag>
      <w:r w:rsidRPr="00B74D91">
        <w:rPr>
          <w:color w:val="000000"/>
        </w:rPr>
        <w:t xml:space="preserve">, México, D.F. Recuperada desde URL: </w:t>
      </w:r>
      <w:r w:rsidRPr="00B74D91">
        <w:t>http://www.asf.gob.mx/Publication/75_Programa_de_TV</w:t>
      </w:r>
    </w:p>
    <w:p w:rsidR="00F8421E" w:rsidRPr="000361A7" w:rsidRDefault="00F8421E" w:rsidP="00F8421E">
      <w:pPr>
        <w:spacing w:line="360" w:lineRule="auto"/>
        <w:rPr>
          <w:color w:val="000000"/>
          <w:sz w:val="10"/>
        </w:rPr>
      </w:pPr>
    </w:p>
    <w:p w:rsidR="00F8421E" w:rsidRPr="00B74D91" w:rsidRDefault="00F8421E" w:rsidP="00C67CDD">
      <w:pPr>
        <w:numPr>
          <w:ilvl w:val="0"/>
          <w:numId w:val="32"/>
        </w:numPr>
        <w:spacing w:line="360" w:lineRule="auto"/>
        <w:ind w:left="360"/>
        <w:rPr>
          <w:color w:val="000000"/>
        </w:rPr>
      </w:pPr>
      <w:r w:rsidRPr="00B74D91">
        <w:rPr>
          <w:color w:val="000000"/>
        </w:rPr>
        <w:t xml:space="preserve">Gómez, G. (1997). </w:t>
      </w:r>
      <w:r w:rsidRPr="00B74D91">
        <w:rPr>
          <w:i/>
          <w:color w:val="000000"/>
        </w:rPr>
        <w:t>Sistemas administrativos: análisis y diseño.</w:t>
      </w:r>
      <w:r w:rsidRPr="00B74D91">
        <w:rPr>
          <w:color w:val="000000"/>
        </w:rPr>
        <w:t xml:space="preserve"> México, McGraw Hill. </w:t>
      </w:r>
    </w:p>
    <w:p w:rsidR="00F8421E" w:rsidRPr="003D241A" w:rsidRDefault="00F8421E" w:rsidP="00F8421E">
      <w:pPr>
        <w:spacing w:line="360" w:lineRule="auto"/>
        <w:ind w:left="-360" w:firstLine="60"/>
        <w:rPr>
          <w:color w:val="000000"/>
          <w:sz w:val="10"/>
        </w:rPr>
      </w:pPr>
    </w:p>
    <w:p w:rsidR="00F8421E" w:rsidRPr="00B74D91" w:rsidRDefault="00F8421E" w:rsidP="00C67CDD">
      <w:pPr>
        <w:numPr>
          <w:ilvl w:val="0"/>
          <w:numId w:val="32"/>
        </w:numPr>
        <w:spacing w:line="360" w:lineRule="auto"/>
        <w:ind w:left="360"/>
        <w:rPr>
          <w:color w:val="000000"/>
        </w:rPr>
      </w:pPr>
      <w:r w:rsidRPr="00B74D91">
        <w:rPr>
          <w:color w:val="000000"/>
        </w:rPr>
        <w:t xml:space="preserve">Guajardo, G. (2013). </w:t>
      </w:r>
      <w:r w:rsidRPr="00B74D91">
        <w:rPr>
          <w:i/>
          <w:color w:val="000000"/>
        </w:rPr>
        <w:t>“</w:t>
      </w:r>
      <w:smartTag w:uri="urn:schemas-microsoft-com:office:smarttags" w:element="PersonName">
        <w:smartTagPr>
          <w:attr w:name="ProductID" w:val="La Autonom￭a"/>
        </w:smartTagPr>
        <w:r w:rsidRPr="00B74D91">
          <w:rPr>
            <w:i/>
            <w:color w:val="000000"/>
          </w:rPr>
          <w:t>La Autonomía</w:t>
        </w:r>
      </w:smartTag>
      <w:r w:rsidRPr="00B74D91">
        <w:rPr>
          <w:i/>
          <w:color w:val="000000"/>
        </w:rPr>
        <w:t xml:space="preserve"> y las Facultades de Sanción de las Entidades de Fiscalización Superior en México en la efectividad del combate a la corrupción”</w:t>
      </w:r>
      <w:r w:rsidRPr="00B74D91">
        <w:rPr>
          <w:color w:val="000000"/>
        </w:rPr>
        <w:t xml:space="preserve">. Tesis de Doctorado, Universidad Complutense de Madrid, España. </w:t>
      </w:r>
    </w:p>
    <w:p w:rsidR="00F8421E" w:rsidRPr="003D241A" w:rsidRDefault="00F8421E" w:rsidP="00F8421E">
      <w:pPr>
        <w:autoSpaceDE w:val="0"/>
        <w:autoSpaceDN w:val="0"/>
        <w:adjustRightInd w:val="0"/>
        <w:spacing w:after="0" w:line="360" w:lineRule="auto"/>
        <w:rPr>
          <w:sz w:val="10"/>
          <w:szCs w:val="22"/>
          <w:lang w:eastAsia="es-MX"/>
        </w:rPr>
      </w:pPr>
    </w:p>
    <w:p w:rsidR="00F8421E" w:rsidRPr="00B74D91" w:rsidRDefault="00F8421E" w:rsidP="00C67CDD">
      <w:pPr>
        <w:numPr>
          <w:ilvl w:val="0"/>
          <w:numId w:val="32"/>
        </w:numPr>
        <w:autoSpaceDE w:val="0"/>
        <w:autoSpaceDN w:val="0"/>
        <w:adjustRightInd w:val="0"/>
        <w:spacing w:after="0" w:line="360" w:lineRule="auto"/>
        <w:ind w:left="360"/>
        <w:rPr>
          <w:szCs w:val="22"/>
          <w:lang w:eastAsia="es-MX"/>
        </w:rPr>
      </w:pPr>
      <w:r w:rsidRPr="00B74D91">
        <w:rPr>
          <w:szCs w:val="22"/>
          <w:lang w:eastAsia="es-MX"/>
        </w:rPr>
        <w:t xml:space="preserve">Guajardo, G. (2011). </w:t>
      </w:r>
      <w:smartTag w:uri="urn:schemas-microsoft-com:office:smarttags" w:element="PersonName">
        <w:smartTagPr>
          <w:attr w:name="ProductID" w:val="La Fiscalizaci￳n Superior"/>
        </w:smartTagPr>
        <w:r w:rsidRPr="00B74D91">
          <w:rPr>
            <w:szCs w:val="22"/>
            <w:lang w:eastAsia="es-MX"/>
          </w:rPr>
          <w:t>La Fiscalización Superior</w:t>
        </w:r>
      </w:smartTag>
      <w:r w:rsidRPr="00B74D91">
        <w:rPr>
          <w:szCs w:val="22"/>
          <w:lang w:eastAsia="es-MX"/>
        </w:rPr>
        <w:t xml:space="preserve"> en México: una propuesta en el</w:t>
      </w:r>
    </w:p>
    <w:p w:rsidR="00F8421E" w:rsidRPr="00B74D91" w:rsidRDefault="00F8421E" w:rsidP="000361A7">
      <w:pPr>
        <w:autoSpaceDE w:val="0"/>
        <w:autoSpaceDN w:val="0"/>
        <w:adjustRightInd w:val="0"/>
        <w:spacing w:after="0" w:line="360" w:lineRule="auto"/>
        <w:ind w:left="360"/>
        <w:rPr>
          <w:szCs w:val="22"/>
          <w:lang w:eastAsia="es-MX"/>
        </w:rPr>
      </w:pPr>
      <w:r w:rsidRPr="00B74D91">
        <w:rPr>
          <w:szCs w:val="22"/>
          <w:lang w:eastAsia="es-MX"/>
        </w:rPr>
        <w:t xml:space="preserve">contexto de la gobernanza. </w:t>
      </w:r>
      <w:r w:rsidRPr="00B74D91">
        <w:rPr>
          <w:i/>
          <w:szCs w:val="22"/>
          <w:lang w:eastAsia="es-MX"/>
        </w:rPr>
        <w:t>GIGAPP Estudios/Working Papers</w:t>
      </w:r>
      <w:r w:rsidRPr="00B74D91">
        <w:rPr>
          <w:szCs w:val="22"/>
          <w:lang w:eastAsia="es-MX"/>
        </w:rPr>
        <w:t>. Grupo de Investigación en</w:t>
      </w:r>
      <w:r w:rsidR="000361A7">
        <w:rPr>
          <w:szCs w:val="22"/>
          <w:lang w:eastAsia="es-MX"/>
        </w:rPr>
        <w:t xml:space="preserve"> </w:t>
      </w:r>
      <w:r w:rsidRPr="00B74D91">
        <w:rPr>
          <w:szCs w:val="22"/>
          <w:lang w:eastAsia="es-MX"/>
        </w:rPr>
        <w:t>Gobierno, Administración y Políticas Públicas. Instituto Universitario de Investigación</w:t>
      </w:r>
      <w:r w:rsidR="000361A7">
        <w:rPr>
          <w:szCs w:val="22"/>
          <w:lang w:eastAsia="es-MX"/>
        </w:rPr>
        <w:t xml:space="preserve"> </w:t>
      </w:r>
      <w:r w:rsidRPr="00B74D91">
        <w:rPr>
          <w:szCs w:val="22"/>
          <w:lang w:eastAsia="es-MX"/>
        </w:rPr>
        <w:t>Ortega y Gasset. Madrid.</w:t>
      </w:r>
    </w:p>
    <w:p w:rsidR="00F8421E" w:rsidRPr="003D241A" w:rsidRDefault="00F8421E" w:rsidP="00F8421E">
      <w:pPr>
        <w:spacing w:line="360" w:lineRule="auto"/>
        <w:rPr>
          <w:rFonts w:ascii="Calibri" w:hAnsi="Calibri" w:cs="Calibri"/>
          <w:sz w:val="10"/>
          <w:szCs w:val="22"/>
          <w:lang w:eastAsia="es-MX"/>
        </w:rPr>
      </w:pPr>
    </w:p>
    <w:p w:rsidR="00F8421E" w:rsidRPr="00B74D91" w:rsidRDefault="00F8421E" w:rsidP="00C67CDD">
      <w:pPr>
        <w:numPr>
          <w:ilvl w:val="0"/>
          <w:numId w:val="32"/>
        </w:numPr>
        <w:spacing w:line="360" w:lineRule="auto"/>
        <w:ind w:left="360"/>
        <w:rPr>
          <w:color w:val="000000"/>
        </w:rPr>
      </w:pPr>
      <w:r w:rsidRPr="00B74D91">
        <w:rPr>
          <w:color w:val="000000"/>
        </w:rPr>
        <w:t xml:space="preserve">Hernández-Sampieri, Fernández, Baptista, (2005). </w:t>
      </w:r>
      <w:r w:rsidRPr="00B74D91">
        <w:rPr>
          <w:i/>
          <w:color w:val="000000"/>
        </w:rPr>
        <w:t>Metodología de la investigación</w:t>
      </w:r>
      <w:r w:rsidRPr="00B74D91">
        <w:rPr>
          <w:color w:val="000000"/>
        </w:rPr>
        <w:t>. México: McGraw-Hill.</w:t>
      </w:r>
    </w:p>
    <w:p w:rsidR="00F8421E" w:rsidRPr="003D241A" w:rsidRDefault="00F8421E" w:rsidP="00F8421E">
      <w:pPr>
        <w:spacing w:line="360" w:lineRule="auto"/>
        <w:rPr>
          <w:color w:val="000000"/>
          <w:sz w:val="10"/>
        </w:rPr>
      </w:pPr>
    </w:p>
    <w:p w:rsidR="00F8421E" w:rsidRPr="00B74D91" w:rsidRDefault="00F8421E" w:rsidP="00C67CDD">
      <w:pPr>
        <w:numPr>
          <w:ilvl w:val="0"/>
          <w:numId w:val="32"/>
        </w:numPr>
        <w:spacing w:line="360" w:lineRule="auto"/>
        <w:ind w:left="360"/>
      </w:pPr>
      <w:r w:rsidRPr="00B74D91">
        <w:t xml:space="preserve">IMCO, (2010). </w:t>
      </w:r>
      <w:smartTag w:uri="urn:schemas-microsoft-com:office:smarttags" w:element="PersonName">
        <w:smartTagPr>
          <w:attr w:name="ProductID" w:val="La Caja Negra"/>
        </w:smartTagPr>
        <w:r w:rsidRPr="00B74D91">
          <w:rPr>
            <w:i/>
          </w:rPr>
          <w:t>La Caja Negra</w:t>
        </w:r>
      </w:smartTag>
      <w:r w:rsidRPr="00B74D91">
        <w:rPr>
          <w:i/>
        </w:rPr>
        <w:t xml:space="preserve"> del Gasto Público</w:t>
      </w:r>
      <w:r w:rsidRPr="00B74D91">
        <w:t xml:space="preserve">. Instituto Mexicano de </w:t>
      </w:r>
      <w:smartTag w:uri="urn:schemas-microsoft-com:office:smarttags" w:element="PersonName">
        <w:smartTagPr>
          <w:attr w:name="ProductID" w:val="la Competitividad"/>
        </w:smartTagPr>
        <w:r w:rsidRPr="00B74D91">
          <w:t>la Competitividad</w:t>
        </w:r>
      </w:smartTag>
      <w:r w:rsidRPr="00B74D91">
        <w:t xml:space="preserve">, México. </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INDETEC, (2004). Documentos de Trabajo del Instituto para el Desarrollo Técnico de las Haciendas Públicas, propuesta ejecutiva. Recuperado el 15 de enero de 2014, desde URL: http://www.indetec.gob.mx/cnh/ProEjecutivas/mesa7/Resumen.pdf  </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rPr>
          <w:lang w:val="en-US"/>
        </w:rPr>
        <w:t xml:space="preserve">Kendall, K., y Kendall, J. (2002). </w:t>
      </w:r>
      <w:r w:rsidRPr="00B74D91">
        <w:rPr>
          <w:i/>
        </w:rPr>
        <w:t>Análisis y diseño de sistemas</w:t>
      </w:r>
      <w:r w:rsidRPr="00B74D91">
        <w:t xml:space="preserve">. Prentice-Hall, Hispanoamericana. </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Ley de Ciencia y Tecnología, (2013). </w:t>
      </w:r>
      <w:r w:rsidRPr="00B74D91">
        <w:rPr>
          <w:i/>
        </w:rPr>
        <w:t xml:space="preserve">Diario Oficial de </w:t>
      </w:r>
      <w:smartTag w:uri="urn:schemas-microsoft-com:office:smarttags" w:element="PersonName">
        <w:smartTagPr>
          <w:attr w:name="ProductID" w:val="la Federaci￳n. M￩xico."/>
        </w:smartTagPr>
        <w:r w:rsidRPr="00B74D91">
          <w:rPr>
            <w:i/>
          </w:rPr>
          <w:t>la Federación</w:t>
        </w:r>
        <w:r w:rsidRPr="00B74D91">
          <w:t>. México.</w:t>
        </w:r>
      </w:smartTag>
      <w:r w:rsidRPr="00B74D91">
        <w:t xml:space="preserve"> Recuperado el 01 de febrero de 2014 desde URL: ttp://www.diputados.gob.mx/LeyesBiblio/pdf/242.pdf</w:t>
      </w:r>
    </w:p>
    <w:p w:rsidR="00F8421E" w:rsidRPr="00B74D91" w:rsidRDefault="00F8421E" w:rsidP="00F8421E">
      <w:pPr>
        <w:spacing w:line="360" w:lineRule="auto"/>
      </w:pPr>
    </w:p>
    <w:p w:rsidR="00F8421E" w:rsidRPr="00B74D91" w:rsidRDefault="00F8421E" w:rsidP="00C67CDD">
      <w:pPr>
        <w:numPr>
          <w:ilvl w:val="0"/>
          <w:numId w:val="32"/>
        </w:numPr>
        <w:spacing w:line="360" w:lineRule="auto"/>
        <w:ind w:left="360"/>
      </w:pPr>
      <w:r w:rsidRPr="00B74D91">
        <w:t xml:space="preserve">Ley de Coordinación Fiscal, (2013). </w:t>
      </w:r>
      <w:r w:rsidRPr="00B74D91">
        <w:rPr>
          <w:i/>
        </w:rPr>
        <w:t xml:space="preserve">Diario Oficial de </w:t>
      </w:r>
      <w:smartTag w:uri="urn:schemas-microsoft-com:office:smarttags" w:element="PersonName">
        <w:smartTagPr>
          <w:attr w:name="ProductID" w:val="la Federaci￳n. M￩xico."/>
        </w:smartTagPr>
        <w:r w:rsidRPr="00B74D91">
          <w:rPr>
            <w:i/>
          </w:rPr>
          <w:t>la Federación</w:t>
        </w:r>
        <w:r w:rsidRPr="00B74D91">
          <w:t>. México.</w:t>
        </w:r>
      </w:smartTag>
      <w:r w:rsidRPr="00B74D91">
        <w:t xml:space="preserve"> Recuperado el 23 de enero de 2014 desde U</w:t>
      </w:r>
      <w:r>
        <w:t xml:space="preserve">RL: </w:t>
      </w:r>
      <w:r w:rsidRPr="00B74D91">
        <w:t>http://www.diputados.gob.mx/LeyesBiblio/pdf/31.pdf</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Ley de Fiscalización y Rendición de Cuentas de </w:t>
      </w:r>
      <w:smartTag w:uri="urn:schemas-microsoft-com:office:smarttags" w:element="PersonName">
        <w:smartTagPr>
          <w:attr w:name="ProductID" w:val="la Federaci￳n"/>
        </w:smartTagPr>
        <w:r w:rsidRPr="00B74D91">
          <w:t>la Federación</w:t>
        </w:r>
      </w:smartTag>
      <w:r w:rsidRPr="00B74D91">
        <w:t xml:space="preserve">, (2009). </w:t>
      </w:r>
      <w:r w:rsidRPr="00B74D91">
        <w:rPr>
          <w:i/>
        </w:rPr>
        <w:t xml:space="preserve">Diario Oficial de </w:t>
      </w:r>
      <w:smartTag w:uri="urn:schemas-microsoft-com:office:smarttags" w:element="PersonName">
        <w:smartTagPr>
          <w:attr w:name="ProductID" w:val="la Federaci￳n. M￩xico."/>
        </w:smartTagPr>
        <w:r w:rsidRPr="00B74D91">
          <w:rPr>
            <w:i/>
          </w:rPr>
          <w:t>la Federación</w:t>
        </w:r>
        <w:r w:rsidRPr="00B74D91">
          <w:t>. México.</w:t>
        </w:r>
      </w:smartTag>
      <w:r w:rsidRPr="00B74D91">
        <w:t xml:space="preserve"> Recuperado el 30 de diciembre de 2013 desde URL: http://www.diputados.gob.mx/LeyesBiblio/pdf/LFRCF.pdf</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Ley Orgánica del Consejo Nacional de Ciencia y Tecnología, (2012). </w:t>
      </w:r>
      <w:r w:rsidRPr="00B74D91">
        <w:rPr>
          <w:i/>
        </w:rPr>
        <w:t xml:space="preserve">Diario Oficial de </w:t>
      </w:r>
      <w:smartTag w:uri="urn:schemas-microsoft-com:office:smarttags" w:element="PersonName">
        <w:smartTagPr>
          <w:attr w:name="ProductID" w:val="la Federaci￳n. M￩xico."/>
        </w:smartTagPr>
        <w:r w:rsidRPr="00B74D91">
          <w:rPr>
            <w:i/>
          </w:rPr>
          <w:t>la Federación</w:t>
        </w:r>
        <w:r w:rsidRPr="00B74D91">
          <w:t>. México.</w:t>
        </w:r>
      </w:smartTag>
      <w:r w:rsidRPr="00B74D91">
        <w:t xml:space="preserve"> Recuperado el 02 de febrero de 2014 desde URL: http://normatecainterna.sep.gob.mx/work/models/normateca/Resource/222/3/images/ley_organica_consejo_nacional_ciencia_tecnologia.pdf</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Ley del Sistema de Información Nacional Estadística y Geográfica, (2008). </w:t>
      </w:r>
      <w:r w:rsidRPr="00B74D91">
        <w:rPr>
          <w:i/>
        </w:rPr>
        <w:t xml:space="preserve">Diario Oficial de </w:t>
      </w:r>
      <w:smartTag w:uri="urn:schemas-microsoft-com:office:smarttags" w:element="PersonName">
        <w:smartTagPr>
          <w:attr w:name="ProductID" w:val="la Federaci￳n. M￩xico."/>
        </w:smartTagPr>
        <w:r w:rsidRPr="00B74D91">
          <w:rPr>
            <w:i/>
          </w:rPr>
          <w:t>la Federación</w:t>
        </w:r>
        <w:r w:rsidRPr="00B74D91">
          <w:t>. México.</w:t>
        </w:r>
      </w:smartTag>
      <w:r w:rsidRPr="00B74D91">
        <w:t xml:space="preserve"> Recuperado el 27 de enero de 2014 desde URL: http://www.diputados.gob.mx/LeyesBiblio/ref/lsnieg.htm</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Ley General del Sistema Nacional de Seguridad Pública (2009).  </w:t>
      </w:r>
      <w:r w:rsidRPr="00B74D91">
        <w:rPr>
          <w:i/>
        </w:rPr>
        <w:t xml:space="preserve">Diario Oficial de </w:t>
      </w:r>
      <w:smartTag w:uri="urn:schemas-microsoft-com:office:smarttags" w:element="PersonName">
        <w:smartTagPr>
          <w:attr w:name="ProductID" w:val="la Federaci￳n. M￩xico."/>
        </w:smartTagPr>
        <w:r w:rsidRPr="00B74D91">
          <w:rPr>
            <w:i/>
          </w:rPr>
          <w:t>la Federación</w:t>
        </w:r>
        <w:r w:rsidRPr="00B74D91">
          <w:t>. México.</w:t>
        </w:r>
      </w:smartTag>
      <w:r w:rsidRPr="00B74D91">
        <w:t xml:space="preserve"> Recuperado el 26 de enero de 2014 desde URL: http://www.diputados.gob.mx/LeyesBiblio/pdf/LGSNSP.pdf</w:t>
      </w:r>
    </w:p>
    <w:p w:rsidR="00F8421E" w:rsidRPr="003D241A" w:rsidRDefault="00F8421E" w:rsidP="00F8421E">
      <w:pPr>
        <w:spacing w:line="360" w:lineRule="auto"/>
        <w:rPr>
          <w:sz w:val="10"/>
        </w:rPr>
      </w:pPr>
    </w:p>
    <w:p w:rsidR="00F8421E" w:rsidRDefault="00F8421E" w:rsidP="00C67CDD">
      <w:pPr>
        <w:numPr>
          <w:ilvl w:val="0"/>
          <w:numId w:val="32"/>
        </w:numPr>
        <w:spacing w:line="360" w:lineRule="auto"/>
        <w:ind w:left="360"/>
      </w:pPr>
      <w:r w:rsidRPr="00B74D91">
        <w:t xml:space="preserve">López, S., Merino, M. y Morales, L. (2004). </w:t>
      </w:r>
      <w:r w:rsidRPr="00B74D91">
        <w:rPr>
          <w:i/>
        </w:rPr>
        <w:t>Hacia una política de rendición de cuentas en México</w:t>
      </w:r>
      <w:r w:rsidRPr="00B74D91">
        <w:t xml:space="preserve">. México: Editorial Color. </w:t>
      </w:r>
    </w:p>
    <w:p w:rsidR="00F8421E" w:rsidRPr="003D241A" w:rsidRDefault="00F8421E" w:rsidP="00F8421E">
      <w:pPr>
        <w:pStyle w:val="Prrafodelista"/>
        <w:rPr>
          <w:sz w:val="10"/>
        </w:rPr>
      </w:pPr>
    </w:p>
    <w:p w:rsidR="00F8421E" w:rsidRPr="00B74D91" w:rsidRDefault="00F8421E" w:rsidP="00C67CDD">
      <w:pPr>
        <w:numPr>
          <w:ilvl w:val="0"/>
          <w:numId w:val="32"/>
        </w:numPr>
        <w:spacing w:line="360" w:lineRule="auto"/>
        <w:ind w:left="360"/>
      </w:pPr>
      <w:r w:rsidRPr="00B74D91">
        <w:t xml:space="preserve">Luhmann, N. (1998). </w:t>
      </w:r>
      <w:r w:rsidRPr="00B74D91">
        <w:rPr>
          <w:i/>
        </w:rPr>
        <w:t>Sistemas Sociales: Lineamientos para una Teoría General</w:t>
      </w:r>
      <w:r w:rsidRPr="00B74D91">
        <w:t xml:space="preserve">. México, Anthropos. </w:t>
      </w:r>
    </w:p>
    <w:p w:rsidR="00F8421E" w:rsidRPr="00B74D91" w:rsidRDefault="00F8421E" w:rsidP="00F8421E">
      <w:pPr>
        <w:spacing w:line="360" w:lineRule="auto"/>
      </w:pPr>
    </w:p>
    <w:p w:rsidR="00F8421E" w:rsidRPr="00B74D91" w:rsidRDefault="00F8421E" w:rsidP="00C67CDD">
      <w:pPr>
        <w:numPr>
          <w:ilvl w:val="0"/>
          <w:numId w:val="32"/>
        </w:numPr>
        <w:spacing w:line="360" w:lineRule="auto"/>
        <w:ind w:left="360"/>
        <w:rPr>
          <w:color w:val="000000"/>
        </w:rPr>
      </w:pPr>
      <w:r w:rsidRPr="00B74D91">
        <w:rPr>
          <w:color w:val="000000"/>
        </w:rPr>
        <w:t xml:space="preserve">Manjarrez, J. (2008). </w:t>
      </w:r>
      <w:smartTag w:uri="urn:schemas-microsoft-com:office:smarttags" w:element="PersonName">
        <w:smartTagPr>
          <w:attr w:name="ProductID" w:val="la Auditor￭a Superior"/>
        </w:smartTagPr>
        <w:r w:rsidRPr="00B74D91">
          <w:rPr>
            <w:color w:val="000000"/>
          </w:rPr>
          <w:t>La Auditoría Superior</w:t>
        </w:r>
      </w:smartTag>
      <w:r w:rsidRPr="00B74D91">
        <w:rPr>
          <w:color w:val="000000"/>
        </w:rPr>
        <w:t xml:space="preserve"> de </w:t>
      </w:r>
      <w:smartTag w:uri="urn:schemas-microsoft-com:office:smarttags" w:element="PersonName">
        <w:smartTagPr>
          <w:attr w:name="ProductID" w:val="la Federaci￳n"/>
        </w:smartTagPr>
        <w:r w:rsidRPr="00B74D91">
          <w:rPr>
            <w:color w:val="000000"/>
          </w:rPr>
          <w:t>la Federación</w:t>
        </w:r>
      </w:smartTag>
      <w:r w:rsidRPr="00B74D91">
        <w:rPr>
          <w:color w:val="000000"/>
        </w:rPr>
        <w:t xml:space="preserve"> y la rendición de cuentas en México. </w:t>
      </w:r>
      <w:r w:rsidRPr="00B74D91">
        <w:rPr>
          <w:color w:val="000000"/>
          <w:lang w:val="en-US"/>
        </w:rPr>
        <w:t xml:space="preserve">En C. Figueroa (Coord.), </w:t>
      </w:r>
      <w:r w:rsidRPr="00B74D91">
        <w:rPr>
          <w:i/>
          <w:color w:val="000000"/>
          <w:lang w:val="en-US"/>
        </w:rPr>
        <w:t>Oversight and Accountability: A Study on the Superior Audit Office of Mexico from an International Perspective</w:t>
      </w:r>
      <w:r w:rsidRPr="00B74D91">
        <w:rPr>
          <w:color w:val="000000"/>
          <w:lang w:val="en-US"/>
        </w:rPr>
        <w:t xml:space="preserve"> (pp. 29-41). </w:t>
      </w:r>
      <w:r w:rsidRPr="00B74D91">
        <w:rPr>
          <w:color w:val="000000"/>
        </w:rPr>
        <w:t xml:space="preserve">Auditoría Superior de </w:t>
      </w:r>
      <w:smartTag w:uri="urn:schemas-microsoft-com:office:smarttags" w:element="PersonName">
        <w:smartTagPr>
          <w:attr w:name="ProductID" w:val="la Federaci￳n"/>
        </w:smartTagPr>
        <w:r w:rsidRPr="00B74D91">
          <w:rPr>
            <w:color w:val="000000"/>
          </w:rPr>
          <w:t>la Federación</w:t>
        </w:r>
      </w:smartTag>
      <w:r w:rsidRPr="00B74D91">
        <w:rPr>
          <w:color w:val="000000"/>
        </w:rPr>
        <w:t xml:space="preserve">: México. </w:t>
      </w:r>
    </w:p>
    <w:p w:rsidR="00F8421E" w:rsidRPr="003D241A" w:rsidRDefault="00F8421E" w:rsidP="00F8421E">
      <w:pPr>
        <w:spacing w:line="360" w:lineRule="auto"/>
        <w:rPr>
          <w:sz w:val="10"/>
        </w:rPr>
      </w:pPr>
    </w:p>
    <w:p w:rsidR="00F8421E" w:rsidRDefault="00F8421E" w:rsidP="00C67CDD">
      <w:pPr>
        <w:numPr>
          <w:ilvl w:val="0"/>
          <w:numId w:val="32"/>
        </w:numPr>
        <w:spacing w:line="360" w:lineRule="auto"/>
        <w:ind w:left="360"/>
      </w:pPr>
      <w:r w:rsidRPr="00B74D91">
        <w:t xml:space="preserve">Manjarrez, J. (2007). Fortalecimiento institucional de la rendición de cuentas y la fiscalización superior en México. En J.L. Calva (Ed.), </w:t>
      </w:r>
      <w:r w:rsidRPr="00B74D91">
        <w:rPr>
          <w:i/>
        </w:rPr>
        <w:t>Finanzas públicas para el desarrollo</w:t>
      </w:r>
      <w:r w:rsidRPr="00B74D91">
        <w:t xml:space="preserve"> (pp. 251-262). </w:t>
      </w:r>
      <w:r w:rsidRPr="00F46894">
        <w:t>México: Miguel Ángel Porrúa.</w:t>
      </w:r>
    </w:p>
    <w:p w:rsidR="00F8421E" w:rsidRPr="003D241A" w:rsidRDefault="00F8421E" w:rsidP="00F8421E">
      <w:pPr>
        <w:spacing w:line="360" w:lineRule="auto"/>
        <w:rPr>
          <w:sz w:val="10"/>
        </w:rPr>
      </w:pPr>
    </w:p>
    <w:p w:rsidR="00F8421E" w:rsidRPr="00F46894" w:rsidRDefault="00F8421E" w:rsidP="00C67CDD">
      <w:pPr>
        <w:numPr>
          <w:ilvl w:val="0"/>
          <w:numId w:val="32"/>
        </w:numPr>
        <w:spacing w:line="360" w:lineRule="auto"/>
        <w:ind w:left="360"/>
      </w:pPr>
      <w:r>
        <w:t>Manjarrez, J. (2001).</w:t>
      </w:r>
      <w:r w:rsidRPr="00F46894">
        <w:t xml:space="preserve"> </w:t>
      </w:r>
      <w:r w:rsidRPr="005805AD">
        <w:rPr>
          <w:i/>
        </w:rPr>
        <w:t>La construcción democrática de la rendición de cuentas y la fiscalización en la administración pública de México: 1997-2001</w:t>
      </w:r>
      <w:r>
        <w:t>, UNAM, México.</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rPr>
          <w:lang w:val="es-ES"/>
        </w:rPr>
      </w:pPr>
      <w:r w:rsidRPr="00B74D91">
        <w:rPr>
          <w:lang w:val="es-ES"/>
        </w:rPr>
        <w:t xml:space="preserve">Morales, T. (2009). Entidades de Fiscalización Superior en México: Retos para su creación, desarrollo y consolidación. </w:t>
      </w:r>
      <w:r w:rsidRPr="00B74D91">
        <w:rPr>
          <w:i/>
          <w:lang w:val="es-ES"/>
        </w:rPr>
        <w:t>Hitos de Ciencias Económico Administrativas</w:t>
      </w:r>
      <w:r w:rsidRPr="00B74D91">
        <w:rPr>
          <w:lang w:val="es-ES"/>
        </w:rPr>
        <w:t xml:space="preserve"> 15 (42): 59-72, México</w:t>
      </w:r>
    </w:p>
    <w:p w:rsidR="00F8421E" w:rsidRPr="003D241A" w:rsidRDefault="00F8421E" w:rsidP="00F8421E">
      <w:pPr>
        <w:spacing w:line="360" w:lineRule="auto"/>
        <w:ind w:left="360"/>
        <w:rPr>
          <w:sz w:val="10"/>
          <w:lang w:val="es-ES"/>
        </w:rPr>
      </w:pPr>
    </w:p>
    <w:p w:rsidR="00F8421E" w:rsidRPr="00B74D91" w:rsidRDefault="00F8421E" w:rsidP="00C67CDD">
      <w:pPr>
        <w:numPr>
          <w:ilvl w:val="0"/>
          <w:numId w:val="32"/>
        </w:numPr>
        <w:spacing w:line="360" w:lineRule="auto"/>
        <w:ind w:left="360"/>
      </w:pPr>
      <w:r w:rsidRPr="00F46894">
        <w:t xml:space="preserve">Moreno, E. (2006). </w:t>
      </w:r>
      <w:r w:rsidRPr="00B74D91">
        <w:rPr>
          <w:i/>
        </w:rPr>
        <w:t xml:space="preserve">Ámbito Competencial de </w:t>
      </w:r>
      <w:smartTag w:uri="urn:schemas-microsoft-com:office:smarttags" w:element="PersonName">
        <w:smartTagPr>
          <w:attr w:name="ProductID" w:val="la Fiscalizaci￳n"/>
        </w:smartTagPr>
        <w:r w:rsidRPr="00B74D91">
          <w:rPr>
            <w:i/>
          </w:rPr>
          <w:t>la Fiscalización</w:t>
        </w:r>
      </w:smartTag>
      <w:r w:rsidRPr="00B74D91">
        <w:rPr>
          <w:i/>
        </w:rPr>
        <w:t xml:space="preserve"> del Ramo General 33 Fondo de Aportaciones Federales</w:t>
      </w:r>
      <w:r w:rsidRPr="00B74D91">
        <w:t xml:space="preserve">. Sexto Certamen Nacional sobre Fiscalización Superior y Rendición de Cuentas, Auditoría Superior de </w:t>
      </w:r>
      <w:smartTag w:uri="urn:schemas-microsoft-com:office:smarttags" w:element="PersonName">
        <w:smartTagPr>
          <w:attr w:name="ProductID" w:val="la Federaci￳n"/>
        </w:smartTagPr>
        <w:r w:rsidRPr="00B74D91">
          <w:t>la Federación</w:t>
        </w:r>
      </w:smartTag>
      <w:r w:rsidRPr="00B74D91">
        <w:t>, México.</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rPr>
          <w:lang w:val="en-US"/>
        </w:rPr>
      </w:pPr>
      <w:r w:rsidRPr="00B74D91">
        <w:rPr>
          <w:lang w:val="en-US"/>
        </w:rPr>
        <w:t xml:space="preserve">Organisation for Economic Cooperation and Development, (2009). OECD </w:t>
      </w:r>
      <w:r w:rsidRPr="00B74D91">
        <w:rPr>
          <w:i/>
          <w:lang w:val="en-US"/>
        </w:rPr>
        <w:t>Review of Budgeting in Mexico. OECD publishing</w:t>
      </w:r>
      <w:r w:rsidRPr="00B74D91">
        <w:rPr>
          <w:lang w:val="en-US"/>
        </w:rPr>
        <w:t>, Volume 2009 Supplement 1 pp. 1-159.</w:t>
      </w:r>
    </w:p>
    <w:p w:rsidR="00F8421E" w:rsidRPr="003D241A" w:rsidRDefault="00F8421E" w:rsidP="00F8421E">
      <w:pPr>
        <w:spacing w:line="360" w:lineRule="auto"/>
        <w:rPr>
          <w:sz w:val="10"/>
          <w:lang w:val="en-US"/>
        </w:rPr>
      </w:pPr>
    </w:p>
    <w:p w:rsidR="00F8421E" w:rsidRDefault="00F8421E" w:rsidP="00C67CDD">
      <w:pPr>
        <w:numPr>
          <w:ilvl w:val="0"/>
          <w:numId w:val="32"/>
        </w:numPr>
        <w:spacing w:line="360" w:lineRule="auto"/>
        <w:ind w:left="360"/>
      </w:pPr>
      <w:r w:rsidRPr="00B74D91">
        <w:rPr>
          <w:lang w:val="en-US"/>
        </w:rPr>
        <w:t xml:space="preserve">Organisation for Economic Cooperation and Development, (1996). </w:t>
      </w:r>
      <w:r w:rsidRPr="00B74D91">
        <w:rPr>
          <w:i/>
          <w:lang w:val="en-US"/>
        </w:rPr>
        <w:t>Performance Auditing and the Modernisation of Government</w:t>
      </w:r>
      <w:r w:rsidRPr="00B74D91">
        <w:rPr>
          <w:lang w:val="en-US"/>
        </w:rPr>
        <w:t xml:space="preserve">. </w:t>
      </w:r>
      <w:r w:rsidRPr="00B74D91">
        <w:rPr>
          <w:i/>
        </w:rPr>
        <w:t>OECD publishing,</w:t>
      </w:r>
      <w:r w:rsidRPr="00B74D91">
        <w:t xml:space="preserve"> Paris: France. </w:t>
      </w:r>
    </w:p>
    <w:p w:rsidR="000361A7" w:rsidRPr="000361A7" w:rsidRDefault="000361A7" w:rsidP="000361A7">
      <w:pPr>
        <w:spacing w:line="360" w:lineRule="auto"/>
        <w:ind w:left="360"/>
        <w:rPr>
          <w:sz w:val="10"/>
        </w:rPr>
      </w:pPr>
    </w:p>
    <w:p w:rsidR="00F8421E" w:rsidRPr="00B74D91" w:rsidRDefault="00F8421E" w:rsidP="00C67CDD">
      <w:pPr>
        <w:numPr>
          <w:ilvl w:val="0"/>
          <w:numId w:val="32"/>
        </w:numPr>
        <w:spacing w:line="360" w:lineRule="auto"/>
        <w:ind w:left="360"/>
      </w:pPr>
      <w:r w:rsidRPr="00B74D91">
        <w:t xml:space="preserve">Organización Internacional de las Entidades Fiscalizadoras Superiores (1977). </w:t>
      </w:r>
      <w:r w:rsidRPr="00B74D91">
        <w:rPr>
          <w:i/>
        </w:rPr>
        <w:t>Declaración de Lima</w:t>
      </w:r>
      <w:r w:rsidRPr="00B74D91">
        <w:t xml:space="preserve">. Perú. </w:t>
      </w:r>
    </w:p>
    <w:p w:rsidR="00F8421E" w:rsidRPr="00B74D91" w:rsidRDefault="00F8421E" w:rsidP="00C67CDD">
      <w:pPr>
        <w:numPr>
          <w:ilvl w:val="0"/>
          <w:numId w:val="32"/>
        </w:numPr>
        <w:spacing w:line="360" w:lineRule="auto"/>
        <w:ind w:left="360"/>
      </w:pPr>
      <w:r w:rsidRPr="00B74D91">
        <w:t xml:space="preserve">Ríos, A. y Pardinas, J. (2008). Hacia la reforma constitucional: Las entidades de fiscalización superior en México. no. 218 </w:t>
      </w:r>
      <w:r w:rsidRPr="00B74D91">
        <w:rPr>
          <w:i/>
        </w:rPr>
        <w:t xml:space="preserve">Documentos de Trabajo del CIDE. </w:t>
      </w:r>
      <w:r w:rsidRPr="00B74D91">
        <w:t>México, D.F.</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rPr>
          <w:color w:val="000000"/>
        </w:rPr>
      </w:pPr>
      <w:r w:rsidRPr="00B74D91">
        <w:t xml:space="preserve">Ríos, A. (2007). </w:t>
      </w:r>
      <w:r w:rsidRPr="00B74D91">
        <w:rPr>
          <w:color w:val="000000"/>
        </w:rPr>
        <w:t>Oficina de rendición de cuentas del Gobierno de Estados Unidos de América. En A. Figueroa (Coord.),</w:t>
      </w:r>
      <w:r>
        <w:rPr>
          <w:color w:val="000000"/>
        </w:rPr>
        <w:t xml:space="preserve"> la </w:t>
      </w:r>
      <w:r w:rsidRPr="00B74D91">
        <w:rPr>
          <w:color w:val="000000"/>
        </w:rPr>
        <w:t>Auditoría Superior de México en el horizonte internacional de la fiscalización superior (pp. 143-164). México: Color.</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Rojas, R. (2002). Formación de Investigadores. Conferencia Magistral. México: UVM.</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B74D91">
        <w:t xml:space="preserve">Teschner, (2001). </w:t>
      </w:r>
      <w:smartTag w:uri="urn:schemas-microsoft-com:office:smarttags" w:element="PersonName">
        <w:smartTagPr>
          <w:attr w:name="ProductID" w:val="La Fiscalizaci￳n P￺blica"/>
        </w:smartTagPr>
        <w:r w:rsidRPr="00B74D91">
          <w:t>La Fiscalización Pública</w:t>
        </w:r>
      </w:smartTag>
      <w:r w:rsidRPr="00B74D91">
        <w:t xml:space="preserve"> en </w:t>
      </w:r>
      <w:smartTag w:uri="urn:schemas-microsoft-com:office:smarttags" w:element="PersonName">
        <w:smartTagPr>
          <w:attr w:name="ProductID" w:val="La Rep￺blica Federal"/>
        </w:smartTagPr>
        <w:r w:rsidRPr="00B74D91">
          <w:t>la República Federal</w:t>
        </w:r>
      </w:smartTag>
      <w:r w:rsidRPr="00B74D91">
        <w:t xml:space="preserve"> de Alemania. </w:t>
      </w:r>
      <w:smartTag w:uri="urn:schemas-microsoft-com:office:smarttags" w:element="PersonName">
        <w:smartTagPr>
          <w:attr w:name="ProductID" w:val="La Relaci￳n"/>
        </w:smartTagPr>
        <w:r w:rsidRPr="00B74D91">
          <w:t>La Relación</w:t>
        </w:r>
      </w:smartTag>
      <w:r w:rsidRPr="00B74D91">
        <w:t xml:space="preserve"> entre el Tribunal Federal de Cuentas y los Tribunales de Cuentas de los </w:t>
      </w:r>
      <w:r w:rsidRPr="00B74D91">
        <w:rPr>
          <w:i/>
        </w:rPr>
        <w:t xml:space="preserve">Länder </w:t>
      </w:r>
      <w:r w:rsidRPr="00B74D91">
        <w:t>(Estados Federados). Revista Española de Control Externo, Vol. III. Enero 2001, n°. 7 (pp. 49-67).</w:t>
      </w:r>
    </w:p>
    <w:p w:rsidR="00F8421E" w:rsidRPr="003D241A" w:rsidRDefault="00F8421E" w:rsidP="00F8421E">
      <w:pPr>
        <w:spacing w:line="360" w:lineRule="auto"/>
        <w:rPr>
          <w:sz w:val="10"/>
        </w:rPr>
      </w:pPr>
    </w:p>
    <w:p w:rsidR="00F8421E" w:rsidRPr="00B74D91" w:rsidRDefault="00F8421E" w:rsidP="00C67CDD">
      <w:pPr>
        <w:numPr>
          <w:ilvl w:val="0"/>
          <w:numId w:val="32"/>
        </w:numPr>
        <w:spacing w:line="360" w:lineRule="auto"/>
        <w:ind w:left="360"/>
      </w:pPr>
      <w:r w:rsidRPr="00F46894">
        <w:rPr>
          <w:lang w:val="en-US"/>
        </w:rPr>
        <w:t xml:space="preserve">Transparency International, (2013). </w:t>
      </w:r>
      <w:r w:rsidRPr="00B74D91">
        <w:rPr>
          <w:i/>
          <w:lang w:val="en-US"/>
        </w:rPr>
        <w:t>Corruption Perceptions Index: Corruption around the world in 2013</w:t>
      </w:r>
      <w:r w:rsidRPr="00B74D91">
        <w:rPr>
          <w:lang w:val="en-US"/>
        </w:rPr>
        <w:t xml:space="preserve">. </w:t>
      </w:r>
      <w:r w:rsidRPr="00B74D91">
        <w:t>Germany: Press Transparency. Recuperado el 07 de enero 2014 desde URL: http://www.transparency.org/whatwedo/pub/cpi_2013</w:t>
      </w:r>
    </w:p>
    <w:p w:rsidR="00F8421E" w:rsidRPr="003D241A" w:rsidRDefault="00F8421E" w:rsidP="00F8421E">
      <w:pPr>
        <w:spacing w:line="360" w:lineRule="auto"/>
        <w:rPr>
          <w:sz w:val="10"/>
        </w:rPr>
      </w:pPr>
    </w:p>
    <w:p w:rsidR="00F8421E" w:rsidRDefault="00F8421E" w:rsidP="00C67CDD">
      <w:pPr>
        <w:numPr>
          <w:ilvl w:val="0"/>
          <w:numId w:val="32"/>
        </w:numPr>
        <w:spacing w:line="360" w:lineRule="auto"/>
        <w:ind w:left="360"/>
      </w:pPr>
      <w:r w:rsidRPr="00B74D91">
        <w:t>Unidad de Evaluación y Control, (2005</w:t>
      </w:r>
      <w:r>
        <w:t>a</w:t>
      </w:r>
      <w:r w:rsidRPr="00B74D91">
        <w:t xml:space="preserve">). </w:t>
      </w:r>
      <w:r w:rsidRPr="00B74D91">
        <w:rPr>
          <w:i/>
        </w:rPr>
        <w:t>Fiscalización Superior Comparada. Una aproximación a los modelos de fiscalización en el mundo</w:t>
      </w:r>
      <w:r w:rsidRPr="00B74D91">
        <w:t xml:space="preserve">. Comisión de Vigilancia de </w:t>
      </w:r>
      <w:smartTag w:uri="urn:schemas-microsoft-com:office:smarttags" w:element="PersonName">
        <w:smartTagPr>
          <w:attr w:name="ProductID" w:val="la Auditor￭a Superior"/>
        </w:smartTagPr>
        <w:r w:rsidRPr="00B74D91">
          <w:t>la Auditoría Superior</w:t>
        </w:r>
      </w:smartTag>
      <w:r w:rsidRPr="00B74D91">
        <w:t xml:space="preserve"> de </w:t>
      </w:r>
      <w:smartTag w:uri="urn:schemas-microsoft-com:office:smarttags" w:element="PersonName">
        <w:smartTagPr>
          <w:attr w:name="ProductID" w:val="la Federaci￳n"/>
        </w:smartTagPr>
        <w:r w:rsidRPr="00B74D91">
          <w:t>la Federación</w:t>
        </w:r>
      </w:smartTag>
      <w:r w:rsidRPr="00B74D91">
        <w:t xml:space="preserve">, México. </w:t>
      </w:r>
    </w:p>
    <w:p w:rsidR="00F8421E" w:rsidRPr="000361A7" w:rsidRDefault="00F8421E" w:rsidP="00F8421E">
      <w:pPr>
        <w:spacing w:line="360" w:lineRule="auto"/>
        <w:rPr>
          <w:sz w:val="10"/>
        </w:rPr>
      </w:pPr>
    </w:p>
    <w:p w:rsidR="00F8421E" w:rsidRPr="00697720" w:rsidRDefault="00F8421E" w:rsidP="00C67CDD">
      <w:pPr>
        <w:numPr>
          <w:ilvl w:val="0"/>
          <w:numId w:val="32"/>
        </w:numPr>
        <w:autoSpaceDE w:val="0"/>
        <w:autoSpaceDN w:val="0"/>
        <w:adjustRightInd w:val="0"/>
        <w:spacing w:after="0" w:line="360" w:lineRule="auto"/>
        <w:ind w:left="360"/>
        <w:jc w:val="both"/>
        <w:rPr>
          <w:color w:val="000000"/>
          <w:szCs w:val="20"/>
          <w:lang w:eastAsia="es-MX"/>
        </w:rPr>
      </w:pPr>
      <w:r w:rsidRPr="00B74D91">
        <w:t>Unidad de Evaluación y Control</w:t>
      </w:r>
      <w:r w:rsidRPr="00697720">
        <w:rPr>
          <w:color w:val="000000"/>
          <w:szCs w:val="20"/>
          <w:lang w:eastAsia="es-MX"/>
        </w:rPr>
        <w:t>, (2005</w:t>
      </w:r>
      <w:r>
        <w:rPr>
          <w:color w:val="000000"/>
          <w:szCs w:val="20"/>
          <w:lang w:eastAsia="es-MX"/>
        </w:rPr>
        <w:t>b</w:t>
      </w:r>
      <w:r w:rsidRPr="00697720">
        <w:rPr>
          <w:color w:val="000000"/>
          <w:szCs w:val="20"/>
          <w:lang w:eastAsia="es-MX"/>
        </w:rPr>
        <w:t xml:space="preserve">). </w:t>
      </w:r>
      <w:r w:rsidRPr="00697720">
        <w:rPr>
          <w:i/>
          <w:szCs w:val="20"/>
          <w:lang w:eastAsia="es-MX"/>
        </w:rPr>
        <w:t>Oficina de Fiscalización Superior del Gobierno de los Estados Unidos (GAO). Sirviendo al Congreso y a la Nación Plan Estratégico 2004-2009</w:t>
      </w:r>
      <w:r w:rsidRPr="00697720">
        <w:rPr>
          <w:szCs w:val="20"/>
          <w:lang w:eastAsia="es-MX"/>
        </w:rPr>
        <w:t>. Rodríguez &amp; Asociad</w:t>
      </w:r>
      <w:r>
        <w:rPr>
          <w:szCs w:val="20"/>
          <w:lang w:eastAsia="es-MX"/>
        </w:rPr>
        <w:t>os Marketing Global S.A. de C.V, México.</w:t>
      </w:r>
    </w:p>
    <w:p w:rsidR="00F8421E" w:rsidRPr="00B74D91" w:rsidRDefault="00F8421E" w:rsidP="00F8421E">
      <w:pPr>
        <w:spacing w:line="360" w:lineRule="auto"/>
      </w:pPr>
    </w:p>
    <w:p w:rsidR="00F8421E" w:rsidRPr="00B74D91" w:rsidRDefault="00F8421E" w:rsidP="00C67CDD">
      <w:pPr>
        <w:numPr>
          <w:ilvl w:val="0"/>
          <w:numId w:val="32"/>
        </w:numPr>
        <w:spacing w:line="360" w:lineRule="auto"/>
        <w:ind w:left="360"/>
        <w:rPr>
          <w:lang w:val="en-US"/>
        </w:rPr>
      </w:pPr>
      <w:r w:rsidRPr="00B74D91">
        <w:rPr>
          <w:lang w:val="en-US"/>
        </w:rPr>
        <w:t xml:space="preserve">Uhr, John. (1998). </w:t>
      </w:r>
      <w:r w:rsidRPr="00B74D91">
        <w:rPr>
          <w:i/>
          <w:lang w:val="en-US"/>
        </w:rPr>
        <w:t>Deliberative democracy in Australia: the changing place of Parliament.</w:t>
      </w:r>
      <w:r w:rsidRPr="00B74D91">
        <w:rPr>
          <w:lang w:val="en-US"/>
        </w:rPr>
        <w:t xml:space="preserve"> Cambridge-New York: Cambridge University Press. </w:t>
      </w:r>
    </w:p>
    <w:p w:rsidR="00F8421E" w:rsidRPr="000361A7" w:rsidRDefault="00F8421E" w:rsidP="00F8421E">
      <w:pPr>
        <w:spacing w:line="360" w:lineRule="auto"/>
        <w:rPr>
          <w:sz w:val="10"/>
          <w:lang w:val="en-US"/>
        </w:rPr>
      </w:pPr>
    </w:p>
    <w:p w:rsidR="00F8421E" w:rsidRDefault="00F8421E" w:rsidP="00C67CDD">
      <w:pPr>
        <w:numPr>
          <w:ilvl w:val="0"/>
          <w:numId w:val="32"/>
        </w:numPr>
        <w:spacing w:line="360" w:lineRule="auto"/>
        <w:ind w:left="360"/>
        <w:rPr>
          <w:lang w:val="en-US"/>
        </w:rPr>
      </w:pPr>
      <w:r w:rsidRPr="00F46894">
        <w:rPr>
          <w:lang w:val="en-US"/>
        </w:rPr>
        <w:t xml:space="preserve">World Bank, (2002). </w:t>
      </w:r>
      <w:r w:rsidRPr="00B74D91">
        <w:rPr>
          <w:lang w:val="en-US"/>
        </w:rPr>
        <w:t xml:space="preserve">Features and functions of Audit Supreme Institutions. </w:t>
      </w:r>
      <w:r w:rsidRPr="00B74D91">
        <w:rPr>
          <w:i/>
          <w:lang w:val="en-US"/>
        </w:rPr>
        <w:t>Quality and Knowledge Financial Management</w:t>
      </w:r>
      <w:r w:rsidRPr="00B74D91">
        <w:rPr>
          <w:lang w:val="en-US"/>
        </w:rPr>
        <w:t xml:space="preserve"> no. 208, june, Recuperado de URL: http://www.worldbank.org/afr/findings</w:t>
      </w:r>
      <w:r>
        <w:rPr>
          <w:lang w:val="en-US"/>
        </w:rPr>
        <w:t xml:space="preserve"> </w:t>
      </w:r>
    </w:p>
    <w:p w:rsidR="00F8421E" w:rsidRPr="005D00F2" w:rsidRDefault="00F8421E" w:rsidP="00E36F83">
      <w:pPr>
        <w:pStyle w:val="Default"/>
        <w:spacing w:line="480" w:lineRule="auto"/>
        <w:ind w:firstLine="357"/>
        <w:rPr>
          <w:rFonts w:ascii="Times New Roman" w:hAnsi="Times New Roman" w:cs="Times New Roman"/>
          <w:lang w:val="en-US"/>
        </w:rPr>
      </w:pPr>
    </w:p>
    <w:p w:rsidR="00F8421E" w:rsidRPr="005D00F2" w:rsidRDefault="00F8421E" w:rsidP="00E36F83">
      <w:pPr>
        <w:pStyle w:val="Default"/>
        <w:spacing w:line="480" w:lineRule="auto"/>
        <w:ind w:firstLine="357"/>
        <w:rPr>
          <w:b/>
          <w:lang w:val="en-US"/>
        </w:rPr>
      </w:pPr>
    </w:p>
    <w:sectPr w:rsidR="00F8421E" w:rsidRPr="005D00F2" w:rsidSect="00B64A8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4021" w:rsidRDefault="002A4021" w:rsidP="00F708ED">
      <w:pPr>
        <w:spacing w:after="0" w:line="240" w:lineRule="auto"/>
      </w:pPr>
      <w:r>
        <w:separator/>
      </w:r>
    </w:p>
  </w:endnote>
  <w:endnote w:type="continuationSeparator" w:id="0">
    <w:p w:rsidR="002A4021" w:rsidRDefault="002A4021" w:rsidP="00F70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BookAntiqu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177097"/>
      <w:docPartObj>
        <w:docPartGallery w:val="Page Numbers (Bottom of Page)"/>
        <w:docPartUnique/>
      </w:docPartObj>
    </w:sdtPr>
    <w:sdtEndPr/>
    <w:sdtContent>
      <w:p w:rsidR="008529BF" w:rsidRDefault="008529BF">
        <w:pPr>
          <w:pStyle w:val="Piedepgina"/>
          <w:jc w:val="right"/>
        </w:pPr>
        <w:r>
          <w:fldChar w:fldCharType="begin"/>
        </w:r>
        <w:r>
          <w:instrText>PAGE   \* MERGEFORMAT</w:instrText>
        </w:r>
        <w:r>
          <w:fldChar w:fldCharType="separate"/>
        </w:r>
        <w:r w:rsidR="00FB4D89" w:rsidRPr="00FB4D89">
          <w:rPr>
            <w:noProof/>
            <w:lang w:val="es-ES"/>
          </w:rPr>
          <w:t>1</w:t>
        </w:r>
        <w:r>
          <w:fldChar w:fldCharType="end"/>
        </w:r>
      </w:p>
    </w:sdtContent>
  </w:sdt>
  <w:p w:rsidR="008529BF" w:rsidRDefault="008529B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9193741"/>
      <w:docPartObj>
        <w:docPartGallery w:val="Page Numbers (Bottom of Page)"/>
        <w:docPartUnique/>
      </w:docPartObj>
    </w:sdtPr>
    <w:sdtEndPr/>
    <w:sdtContent>
      <w:p w:rsidR="008529BF" w:rsidRDefault="008529BF">
        <w:pPr>
          <w:pStyle w:val="Piedepgina"/>
          <w:jc w:val="right"/>
        </w:pPr>
        <w:r>
          <w:fldChar w:fldCharType="begin"/>
        </w:r>
        <w:r>
          <w:instrText>PAGE   \* MERGEFORMAT</w:instrText>
        </w:r>
        <w:r>
          <w:fldChar w:fldCharType="separate"/>
        </w:r>
        <w:r w:rsidR="00FB4D89" w:rsidRPr="00FB4D89">
          <w:rPr>
            <w:noProof/>
            <w:lang w:val="es-ES"/>
          </w:rPr>
          <w:t>42</w:t>
        </w:r>
        <w:r>
          <w:rPr>
            <w:noProof/>
            <w:lang w:val="es-ES"/>
          </w:rPr>
          <w:fldChar w:fldCharType="end"/>
        </w:r>
      </w:p>
    </w:sdtContent>
  </w:sdt>
  <w:p w:rsidR="008529BF" w:rsidRDefault="008529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4021" w:rsidRDefault="002A4021" w:rsidP="00F708ED">
      <w:pPr>
        <w:spacing w:after="0" w:line="240" w:lineRule="auto"/>
      </w:pPr>
      <w:r>
        <w:separator/>
      </w:r>
    </w:p>
  </w:footnote>
  <w:footnote w:type="continuationSeparator" w:id="0">
    <w:p w:rsidR="002A4021" w:rsidRDefault="002A4021" w:rsidP="00F708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81120"/>
    <w:multiLevelType w:val="hybridMultilevel"/>
    <w:tmpl w:val="5D26DE02"/>
    <w:lvl w:ilvl="0" w:tplc="080A0019">
      <w:start w:val="1"/>
      <w:numFmt w:val="lowerLetter"/>
      <w:lvlText w:val="%1."/>
      <w:lvlJc w:val="left"/>
      <w:pPr>
        <w:ind w:left="927" w:hanging="360"/>
      </w:pPr>
      <w:rPr>
        <w:rFonts w:hint="default"/>
        <w:b/>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1611E8F"/>
    <w:multiLevelType w:val="hybridMultilevel"/>
    <w:tmpl w:val="FE78D78C"/>
    <w:lvl w:ilvl="0" w:tplc="E556D94C">
      <w:start w:val="1"/>
      <w:numFmt w:val="bullet"/>
      <w:lvlText w:val=""/>
      <w:lvlJc w:val="left"/>
      <w:pPr>
        <w:tabs>
          <w:tab w:val="num" w:pos="720"/>
        </w:tabs>
        <w:ind w:left="720" w:hanging="360"/>
      </w:pPr>
      <w:rPr>
        <w:rFonts w:ascii="Symbol" w:hAnsi="Symbol" w:hint="default"/>
        <w:color w:val="auto"/>
      </w:rPr>
    </w:lvl>
    <w:lvl w:ilvl="1" w:tplc="3A683730">
      <w:start w:val="1"/>
      <w:numFmt w:val="bullet"/>
      <w:lvlText w:val=""/>
      <w:lvlJc w:val="left"/>
      <w:pPr>
        <w:tabs>
          <w:tab w:val="num" w:pos="1078"/>
        </w:tabs>
        <w:ind w:left="976" w:hanging="454"/>
      </w:pPr>
      <w:rPr>
        <w:rFonts w:ascii="Wingdings" w:hAnsi="Wingdings" w:hint="default"/>
        <w:color w:val="auto"/>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17C1A22"/>
    <w:multiLevelType w:val="hybridMultilevel"/>
    <w:tmpl w:val="57F49D1C"/>
    <w:lvl w:ilvl="0" w:tplc="080A0009">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2116D73"/>
    <w:multiLevelType w:val="hybridMultilevel"/>
    <w:tmpl w:val="24B0DD7A"/>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2785591"/>
    <w:multiLevelType w:val="hybridMultilevel"/>
    <w:tmpl w:val="EA208E20"/>
    <w:lvl w:ilvl="0" w:tplc="080A0009">
      <w:start w:val="1"/>
      <w:numFmt w:val="bullet"/>
      <w:lvlText w:val=""/>
      <w:lvlJc w:val="left"/>
      <w:pPr>
        <w:tabs>
          <w:tab w:val="num" w:pos="360"/>
        </w:tabs>
        <w:ind w:left="360" w:hanging="360"/>
      </w:pPr>
      <w:rPr>
        <w:rFonts w:ascii="Wingdings" w:hAnsi="Wingdings" w:hint="default"/>
        <w:color w:val="auto"/>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
    <w:nsid w:val="03E9280E"/>
    <w:multiLevelType w:val="hybridMultilevel"/>
    <w:tmpl w:val="D8D4B5F6"/>
    <w:lvl w:ilvl="0" w:tplc="D8E68BE0">
      <w:start w:val="1"/>
      <w:numFmt w:val="decimal"/>
      <w:lvlText w:val="%1)"/>
      <w:lvlJc w:val="left"/>
      <w:pPr>
        <w:ind w:left="1440" w:hanging="360"/>
      </w:pPr>
      <w:rPr>
        <w:rFonts w:hint="default"/>
      </w:rPr>
    </w:lvl>
    <w:lvl w:ilvl="1" w:tplc="080A000F">
      <w:start w:val="1"/>
      <w:numFmt w:val="decimal"/>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0631237B"/>
    <w:multiLevelType w:val="hybridMultilevel"/>
    <w:tmpl w:val="D206DF8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0B4624B7"/>
    <w:multiLevelType w:val="multilevel"/>
    <w:tmpl w:val="5C7C9F06"/>
    <w:lvl w:ilvl="0">
      <w:start w:val="1"/>
      <w:numFmt w:val="decimal"/>
      <w:lvlText w:val="%1."/>
      <w:lvlJc w:val="left"/>
      <w:pPr>
        <w:ind w:left="1069" w:hanging="360"/>
      </w:pPr>
      <w:rPr>
        <w:rFonts w:hint="default"/>
        <w:b/>
      </w:rPr>
    </w:lvl>
    <w:lvl w:ilvl="1">
      <w:start w:val="1"/>
      <w:numFmt w:val="decimal"/>
      <w:isLgl/>
      <w:lvlText w:val="%1.%2"/>
      <w:lvlJc w:val="left"/>
      <w:pPr>
        <w:ind w:left="1234" w:hanging="525"/>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0D593836"/>
    <w:multiLevelType w:val="hybridMultilevel"/>
    <w:tmpl w:val="A670BA8E"/>
    <w:lvl w:ilvl="0" w:tplc="8376DDB8">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11982403"/>
    <w:multiLevelType w:val="hybridMultilevel"/>
    <w:tmpl w:val="96D85D04"/>
    <w:lvl w:ilvl="0" w:tplc="080A001B">
      <w:start w:val="1"/>
      <w:numFmt w:val="low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28B2225"/>
    <w:multiLevelType w:val="hybridMultilevel"/>
    <w:tmpl w:val="60E6B236"/>
    <w:lvl w:ilvl="0" w:tplc="A3E2ADA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7CE76BC"/>
    <w:multiLevelType w:val="hybridMultilevel"/>
    <w:tmpl w:val="9C9695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C355BFB"/>
    <w:multiLevelType w:val="hybridMultilevel"/>
    <w:tmpl w:val="D8A01F78"/>
    <w:lvl w:ilvl="0" w:tplc="080A0005">
      <w:start w:val="1"/>
      <w:numFmt w:val="bullet"/>
      <w:lvlText w:val=""/>
      <w:lvlJc w:val="left"/>
      <w:pPr>
        <w:ind w:left="360" w:hanging="360"/>
      </w:pPr>
      <w:rPr>
        <w:rFonts w:ascii="Wingdings" w:hAnsi="Wingdings" w:hint="default"/>
        <w:color w:val="auto"/>
      </w:rPr>
    </w:lvl>
    <w:lvl w:ilvl="1" w:tplc="F59C0370">
      <w:start w:val="2"/>
      <w:numFmt w:val="bullet"/>
      <w:lvlText w:val="-"/>
      <w:lvlJc w:val="left"/>
      <w:pPr>
        <w:tabs>
          <w:tab w:val="num" w:pos="1575"/>
        </w:tabs>
        <w:ind w:left="1575" w:hanging="855"/>
      </w:pPr>
      <w:rPr>
        <w:rFonts w:ascii="Times New Roman" w:eastAsia="Calibri" w:hAnsi="Times New Roman" w:cs="Times New Roman" w:hint="default"/>
      </w:rPr>
    </w:lvl>
    <w:lvl w:ilvl="2" w:tplc="AA529D68">
      <w:start w:val="1"/>
      <w:numFmt w:val="lowerLetter"/>
      <w:lvlText w:val="%3)"/>
      <w:lvlJc w:val="left"/>
      <w:pPr>
        <w:tabs>
          <w:tab w:val="num" w:pos="2565"/>
        </w:tabs>
        <w:ind w:left="2565" w:hanging="945"/>
      </w:pPr>
      <w:rPr>
        <w:rFonts w:hint="default"/>
      </w:r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nsid w:val="1C4964B5"/>
    <w:multiLevelType w:val="hybridMultilevel"/>
    <w:tmpl w:val="7B82B69A"/>
    <w:lvl w:ilvl="0" w:tplc="080A0009">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nsid w:val="1E501361"/>
    <w:multiLevelType w:val="hybridMultilevel"/>
    <w:tmpl w:val="44B06758"/>
    <w:lvl w:ilvl="0" w:tplc="080A0005">
      <w:start w:val="1"/>
      <w:numFmt w:val="bullet"/>
      <w:lvlText w:val=""/>
      <w:lvlJc w:val="left"/>
      <w:pPr>
        <w:tabs>
          <w:tab w:val="num" w:pos="765"/>
        </w:tabs>
        <w:ind w:left="765" w:hanging="360"/>
      </w:pPr>
      <w:rPr>
        <w:rFonts w:ascii="Wingdings" w:hAnsi="Wingdings" w:hint="default"/>
        <w:color w:val="auto"/>
      </w:rPr>
    </w:lvl>
    <w:lvl w:ilvl="1" w:tplc="3C4A2F58">
      <w:start w:val="1"/>
      <w:numFmt w:val="bullet"/>
      <w:lvlText w:val=""/>
      <w:lvlJc w:val="left"/>
      <w:pPr>
        <w:tabs>
          <w:tab w:val="num" w:pos="1485"/>
        </w:tabs>
        <w:ind w:left="1485" w:hanging="360"/>
      </w:pPr>
      <w:rPr>
        <w:rFonts w:ascii="Wingdings" w:hAnsi="Wingdings" w:hint="default"/>
        <w:color w:val="auto"/>
      </w:rPr>
    </w:lvl>
    <w:lvl w:ilvl="2" w:tplc="0C0A0005" w:tentative="1">
      <w:start w:val="1"/>
      <w:numFmt w:val="bullet"/>
      <w:lvlText w:val=""/>
      <w:lvlJc w:val="left"/>
      <w:pPr>
        <w:tabs>
          <w:tab w:val="num" w:pos="2205"/>
        </w:tabs>
        <w:ind w:left="2205" w:hanging="360"/>
      </w:pPr>
      <w:rPr>
        <w:rFonts w:ascii="Wingdings" w:hAnsi="Wingdings" w:hint="default"/>
      </w:rPr>
    </w:lvl>
    <w:lvl w:ilvl="3" w:tplc="0C0A0001" w:tentative="1">
      <w:start w:val="1"/>
      <w:numFmt w:val="bullet"/>
      <w:lvlText w:val=""/>
      <w:lvlJc w:val="left"/>
      <w:pPr>
        <w:tabs>
          <w:tab w:val="num" w:pos="2925"/>
        </w:tabs>
        <w:ind w:left="2925" w:hanging="360"/>
      </w:pPr>
      <w:rPr>
        <w:rFonts w:ascii="Symbol" w:hAnsi="Symbol" w:hint="default"/>
      </w:rPr>
    </w:lvl>
    <w:lvl w:ilvl="4" w:tplc="0C0A0003" w:tentative="1">
      <w:start w:val="1"/>
      <w:numFmt w:val="bullet"/>
      <w:lvlText w:val="o"/>
      <w:lvlJc w:val="left"/>
      <w:pPr>
        <w:tabs>
          <w:tab w:val="num" w:pos="3645"/>
        </w:tabs>
        <w:ind w:left="3645" w:hanging="360"/>
      </w:pPr>
      <w:rPr>
        <w:rFonts w:ascii="Courier New" w:hAnsi="Courier New" w:cs="Courier New" w:hint="default"/>
      </w:rPr>
    </w:lvl>
    <w:lvl w:ilvl="5" w:tplc="0C0A0005" w:tentative="1">
      <w:start w:val="1"/>
      <w:numFmt w:val="bullet"/>
      <w:lvlText w:val=""/>
      <w:lvlJc w:val="left"/>
      <w:pPr>
        <w:tabs>
          <w:tab w:val="num" w:pos="4365"/>
        </w:tabs>
        <w:ind w:left="4365" w:hanging="360"/>
      </w:pPr>
      <w:rPr>
        <w:rFonts w:ascii="Wingdings" w:hAnsi="Wingdings" w:hint="default"/>
      </w:rPr>
    </w:lvl>
    <w:lvl w:ilvl="6" w:tplc="0C0A0001" w:tentative="1">
      <w:start w:val="1"/>
      <w:numFmt w:val="bullet"/>
      <w:lvlText w:val=""/>
      <w:lvlJc w:val="left"/>
      <w:pPr>
        <w:tabs>
          <w:tab w:val="num" w:pos="5085"/>
        </w:tabs>
        <w:ind w:left="5085" w:hanging="360"/>
      </w:pPr>
      <w:rPr>
        <w:rFonts w:ascii="Symbol" w:hAnsi="Symbol" w:hint="default"/>
      </w:rPr>
    </w:lvl>
    <w:lvl w:ilvl="7" w:tplc="0C0A0003" w:tentative="1">
      <w:start w:val="1"/>
      <w:numFmt w:val="bullet"/>
      <w:lvlText w:val="o"/>
      <w:lvlJc w:val="left"/>
      <w:pPr>
        <w:tabs>
          <w:tab w:val="num" w:pos="5805"/>
        </w:tabs>
        <w:ind w:left="5805" w:hanging="360"/>
      </w:pPr>
      <w:rPr>
        <w:rFonts w:ascii="Courier New" w:hAnsi="Courier New" w:cs="Courier New" w:hint="default"/>
      </w:rPr>
    </w:lvl>
    <w:lvl w:ilvl="8" w:tplc="0C0A0005" w:tentative="1">
      <w:start w:val="1"/>
      <w:numFmt w:val="bullet"/>
      <w:lvlText w:val=""/>
      <w:lvlJc w:val="left"/>
      <w:pPr>
        <w:tabs>
          <w:tab w:val="num" w:pos="6525"/>
        </w:tabs>
        <w:ind w:left="6525" w:hanging="360"/>
      </w:pPr>
      <w:rPr>
        <w:rFonts w:ascii="Wingdings" w:hAnsi="Wingdings" w:hint="default"/>
      </w:rPr>
    </w:lvl>
  </w:abstractNum>
  <w:abstractNum w:abstractNumId="15">
    <w:nsid w:val="1F194348"/>
    <w:multiLevelType w:val="hybridMultilevel"/>
    <w:tmpl w:val="A2368F7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3CE4493"/>
    <w:multiLevelType w:val="hybridMultilevel"/>
    <w:tmpl w:val="103AE620"/>
    <w:lvl w:ilvl="0" w:tplc="E556D94C">
      <w:start w:val="1"/>
      <w:numFmt w:val="bullet"/>
      <w:lvlText w:val=""/>
      <w:lvlJc w:val="left"/>
      <w:pPr>
        <w:ind w:left="720" w:hanging="360"/>
      </w:pPr>
      <w:rPr>
        <w:rFonts w:ascii="Symbol" w:hAnsi="Symbol"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6955E83"/>
    <w:multiLevelType w:val="hybridMultilevel"/>
    <w:tmpl w:val="1A9667B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295B34AE"/>
    <w:multiLevelType w:val="hybridMultilevel"/>
    <w:tmpl w:val="5FB2BC6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2B3F3984"/>
    <w:multiLevelType w:val="hybridMultilevel"/>
    <w:tmpl w:val="9258B222"/>
    <w:lvl w:ilvl="0" w:tplc="080A0009">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3DF286D"/>
    <w:multiLevelType w:val="hybridMultilevel"/>
    <w:tmpl w:val="2322108C"/>
    <w:lvl w:ilvl="0" w:tplc="0C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3D442688"/>
    <w:multiLevelType w:val="hybridMultilevel"/>
    <w:tmpl w:val="DAD0E786"/>
    <w:lvl w:ilvl="0" w:tplc="AB706B10">
      <w:start w:val="1"/>
      <w:numFmt w:val="bullet"/>
      <w:lvlText w:val=""/>
      <w:lvlJc w:val="left"/>
      <w:pPr>
        <w:tabs>
          <w:tab w:val="num" w:pos="360"/>
        </w:tabs>
        <w:ind w:left="360" w:hanging="360"/>
      </w:pPr>
      <w:rPr>
        <w:rFonts w:ascii="Symbol" w:hAnsi="Symbol" w:hint="default"/>
        <w:sz w:val="24"/>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nsid w:val="58A0369C"/>
    <w:multiLevelType w:val="hybridMultilevel"/>
    <w:tmpl w:val="32787AFA"/>
    <w:lvl w:ilvl="0" w:tplc="2FB6D2BA">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5CCB34A8"/>
    <w:multiLevelType w:val="hybridMultilevel"/>
    <w:tmpl w:val="AB045594"/>
    <w:lvl w:ilvl="0" w:tplc="0FD01EC4">
      <w:start w:val="21"/>
      <w:numFmt w:val="bullet"/>
      <w:lvlText w:val="-"/>
      <w:lvlJc w:val="left"/>
      <w:pPr>
        <w:ind w:left="720" w:hanging="360"/>
      </w:pPr>
      <w:rPr>
        <w:rFonts w:ascii="Times New Roman" w:eastAsia="Times New Roman" w:hAnsi="Times New Roman" w:cs="Times New Roman"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0473FB8"/>
    <w:multiLevelType w:val="hybridMultilevel"/>
    <w:tmpl w:val="224ADBFA"/>
    <w:lvl w:ilvl="0" w:tplc="C9B81A6A">
      <w:start w:val="1"/>
      <w:numFmt w:val="decimal"/>
      <w:lvlText w:val="%1)"/>
      <w:lvlJc w:val="left"/>
      <w:pPr>
        <w:ind w:left="360" w:hanging="360"/>
      </w:pPr>
      <w:rPr>
        <w:rFonts w:ascii="Times New Roman" w:eastAsia="Calibri" w:hAnsi="Times New Roman" w:cs="Times New Roman"/>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5">
    <w:nsid w:val="6A811565"/>
    <w:multiLevelType w:val="hybridMultilevel"/>
    <w:tmpl w:val="D98C6794"/>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FD01EC4">
      <w:start w:val="21"/>
      <w:numFmt w:val="bullet"/>
      <w:lvlText w:val="-"/>
      <w:lvlJc w:val="left"/>
      <w:pPr>
        <w:ind w:left="2160" w:hanging="360"/>
      </w:pPr>
      <w:rPr>
        <w:rFonts w:ascii="Times New Roman" w:eastAsia="Times New Roman" w:hAnsi="Times New Roman" w:cs="Times New Roman"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B1B3C42"/>
    <w:multiLevelType w:val="hybridMultilevel"/>
    <w:tmpl w:val="F408797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3177E7B"/>
    <w:multiLevelType w:val="hybridMultilevel"/>
    <w:tmpl w:val="FC9A4F3C"/>
    <w:lvl w:ilvl="0" w:tplc="DE00393C">
      <w:start w:val="3"/>
      <w:numFmt w:val="bullet"/>
      <w:lvlText w:val=""/>
      <w:lvlJc w:val="left"/>
      <w:pPr>
        <w:ind w:left="1069" w:hanging="360"/>
      </w:pPr>
      <w:rPr>
        <w:rFonts w:ascii="Symbol" w:eastAsia="Calibri" w:hAnsi="Symbol"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8">
    <w:nsid w:val="75047B5B"/>
    <w:multiLevelType w:val="hybridMultilevel"/>
    <w:tmpl w:val="28F485DA"/>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52673B7"/>
    <w:multiLevelType w:val="hybridMultilevel"/>
    <w:tmpl w:val="E2C2E4E2"/>
    <w:lvl w:ilvl="0" w:tplc="080A0003">
      <w:start w:val="1"/>
      <w:numFmt w:val="bullet"/>
      <w:lvlText w:val="o"/>
      <w:lvlJc w:val="left"/>
      <w:pPr>
        <w:tabs>
          <w:tab w:val="num" w:pos="720"/>
        </w:tabs>
        <w:ind w:left="720" w:hanging="360"/>
      </w:pPr>
      <w:rPr>
        <w:rFonts w:ascii="Courier New" w:hAnsi="Courier New" w:cs="Courier New" w:hint="default"/>
        <w:b/>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76A86327"/>
    <w:multiLevelType w:val="hybridMultilevel"/>
    <w:tmpl w:val="2848CC9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74265E3"/>
    <w:multiLevelType w:val="hybridMultilevel"/>
    <w:tmpl w:val="296209A4"/>
    <w:lvl w:ilvl="0" w:tplc="080A000D">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7A834BA0"/>
    <w:multiLevelType w:val="hybridMultilevel"/>
    <w:tmpl w:val="E2022900"/>
    <w:lvl w:ilvl="0" w:tplc="0F1860B8">
      <w:start w:val="1"/>
      <w:numFmt w:val="lowerLetter"/>
      <w:lvlText w:val="%1."/>
      <w:lvlJc w:val="left"/>
      <w:pPr>
        <w:ind w:left="927" w:hanging="360"/>
      </w:pPr>
      <w:rPr>
        <w:rFonts w:hint="default"/>
        <w:b/>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3">
    <w:nsid w:val="7F7A367B"/>
    <w:multiLevelType w:val="hybridMultilevel"/>
    <w:tmpl w:val="BAF4D27A"/>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20"/>
  </w:num>
  <w:num w:numId="3">
    <w:abstractNumId w:val="7"/>
  </w:num>
  <w:num w:numId="4">
    <w:abstractNumId w:val="27"/>
  </w:num>
  <w:num w:numId="5">
    <w:abstractNumId w:val="22"/>
  </w:num>
  <w:num w:numId="6">
    <w:abstractNumId w:val="21"/>
  </w:num>
  <w:num w:numId="7">
    <w:abstractNumId w:val="30"/>
  </w:num>
  <w:num w:numId="8">
    <w:abstractNumId w:val="18"/>
  </w:num>
  <w:num w:numId="9">
    <w:abstractNumId w:val="26"/>
  </w:num>
  <w:num w:numId="10">
    <w:abstractNumId w:val="2"/>
  </w:num>
  <w:num w:numId="11">
    <w:abstractNumId w:val="4"/>
  </w:num>
  <w:num w:numId="12">
    <w:abstractNumId w:val="13"/>
  </w:num>
  <w:num w:numId="13">
    <w:abstractNumId w:val="16"/>
  </w:num>
  <w:num w:numId="14">
    <w:abstractNumId w:val="15"/>
  </w:num>
  <w:num w:numId="15">
    <w:abstractNumId w:val="0"/>
  </w:num>
  <w:num w:numId="16">
    <w:abstractNumId w:val="3"/>
  </w:num>
  <w:num w:numId="17">
    <w:abstractNumId w:val="25"/>
  </w:num>
  <w:num w:numId="18">
    <w:abstractNumId w:val="28"/>
  </w:num>
  <w:num w:numId="19">
    <w:abstractNumId w:val="5"/>
  </w:num>
  <w:num w:numId="20">
    <w:abstractNumId w:val="32"/>
  </w:num>
  <w:num w:numId="21">
    <w:abstractNumId w:val="19"/>
  </w:num>
  <w:num w:numId="22">
    <w:abstractNumId w:val="29"/>
  </w:num>
  <w:num w:numId="23">
    <w:abstractNumId w:val="17"/>
  </w:num>
  <w:num w:numId="24">
    <w:abstractNumId w:val="12"/>
  </w:num>
  <w:num w:numId="25">
    <w:abstractNumId w:val="8"/>
  </w:num>
  <w:num w:numId="26">
    <w:abstractNumId w:val="33"/>
  </w:num>
  <w:num w:numId="27">
    <w:abstractNumId w:val="1"/>
  </w:num>
  <w:num w:numId="28">
    <w:abstractNumId w:val="14"/>
  </w:num>
  <w:num w:numId="29">
    <w:abstractNumId w:val="6"/>
  </w:num>
  <w:num w:numId="30">
    <w:abstractNumId w:val="9"/>
  </w:num>
  <w:num w:numId="31">
    <w:abstractNumId w:val="24"/>
  </w:num>
  <w:num w:numId="32">
    <w:abstractNumId w:val="10"/>
  </w:num>
  <w:num w:numId="33">
    <w:abstractNumId w:val="31"/>
  </w:num>
  <w:num w:numId="34">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41"/>
    <w:rsid w:val="000001A9"/>
    <w:rsid w:val="00003509"/>
    <w:rsid w:val="00017822"/>
    <w:rsid w:val="0002398F"/>
    <w:rsid w:val="00026139"/>
    <w:rsid w:val="000361A7"/>
    <w:rsid w:val="00042382"/>
    <w:rsid w:val="00045F4A"/>
    <w:rsid w:val="00046C05"/>
    <w:rsid w:val="0004700C"/>
    <w:rsid w:val="000500FF"/>
    <w:rsid w:val="00054CCE"/>
    <w:rsid w:val="000552FC"/>
    <w:rsid w:val="00083AA0"/>
    <w:rsid w:val="000873E7"/>
    <w:rsid w:val="000925BF"/>
    <w:rsid w:val="00096129"/>
    <w:rsid w:val="000A36DD"/>
    <w:rsid w:val="000A3BE5"/>
    <w:rsid w:val="000B367B"/>
    <w:rsid w:val="000C09BB"/>
    <w:rsid w:val="000E1D0E"/>
    <w:rsid w:val="00103C11"/>
    <w:rsid w:val="00117661"/>
    <w:rsid w:val="001309EE"/>
    <w:rsid w:val="001425B0"/>
    <w:rsid w:val="00143044"/>
    <w:rsid w:val="00145B90"/>
    <w:rsid w:val="00157EBB"/>
    <w:rsid w:val="0017269C"/>
    <w:rsid w:val="0017695D"/>
    <w:rsid w:val="00180615"/>
    <w:rsid w:val="00180A5F"/>
    <w:rsid w:val="001818F8"/>
    <w:rsid w:val="00183DAA"/>
    <w:rsid w:val="0018468E"/>
    <w:rsid w:val="001A377A"/>
    <w:rsid w:val="001A498A"/>
    <w:rsid w:val="001A6F29"/>
    <w:rsid w:val="001B6AA4"/>
    <w:rsid w:val="001B6DB0"/>
    <w:rsid w:val="001B7E50"/>
    <w:rsid w:val="001C03FD"/>
    <w:rsid w:val="001C0783"/>
    <w:rsid w:val="001C7626"/>
    <w:rsid w:val="001D3F38"/>
    <w:rsid w:val="001D5CDB"/>
    <w:rsid w:val="001F33D8"/>
    <w:rsid w:val="001F584E"/>
    <w:rsid w:val="002163AA"/>
    <w:rsid w:val="002173AE"/>
    <w:rsid w:val="00217C41"/>
    <w:rsid w:val="00237945"/>
    <w:rsid w:val="002403AB"/>
    <w:rsid w:val="00244654"/>
    <w:rsid w:val="00253CE9"/>
    <w:rsid w:val="0025630A"/>
    <w:rsid w:val="00257B1B"/>
    <w:rsid w:val="00260E9A"/>
    <w:rsid w:val="00261E96"/>
    <w:rsid w:val="00267E74"/>
    <w:rsid w:val="002701AE"/>
    <w:rsid w:val="00276A80"/>
    <w:rsid w:val="00287861"/>
    <w:rsid w:val="0029344F"/>
    <w:rsid w:val="002A1B72"/>
    <w:rsid w:val="002A4021"/>
    <w:rsid w:val="002A583B"/>
    <w:rsid w:val="002A65F5"/>
    <w:rsid w:val="002B1E08"/>
    <w:rsid w:val="002C4856"/>
    <w:rsid w:val="002D09E9"/>
    <w:rsid w:val="002E0BF1"/>
    <w:rsid w:val="002E1D40"/>
    <w:rsid w:val="002E22EE"/>
    <w:rsid w:val="00307B65"/>
    <w:rsid w:val="0032369E"/>
    <w:rsid w:val="003244B6"/>
    <w:rsid w:val="0033741A"/>
    <w:rsid w:val="00344287"/>
    <w:rsid w:val="00344514"/>
    <w:rsid w:val="00354623"/>
    <w:rsid w:val="00356679"/>
    <w:rsid w:val="003569D1"/>
    <w:rsid w:val="00357FA8"/>
    <w:rsid w:val="00370271"/>
    <w:rsid w:val="003713EC"/>
    <w:rsid w:val="00371839"/>
    <w:rsid w:val="00371923"/>
    <w:rsid w:val="00372139"/>
    <w:rsid w:val="00382AEE"/>
    <w:rsid w:val="0039423D"/>
    <w:rsid w:val="00394BAD"/>
    <w:rsid w:val="00395977"/>
    <w:rsid w:val="003A5885"/>
    <w:rsid w:val="003B1873"/>
    <w:rsid w:val="003B7A40"/>
    <w:rsid w:val="003C2230"/>
    <w:rsid w:val="003C60C8"/>
    <w:rsid w:val="003C6CE3"/>
    <w:rsid w:val="003C6FF8"/>
    <w:rsid w:val="003D2559"/>
    <w:rsid w:val="003E079E"/>
    <w:rsid w:val="00402FD6"/>
    <w:rsid w:val="00404C73"/>
    <w:rsid w:val="00414157"/>
    <w:rsid w:val="0042031A"/>
    <w:rsid w:val="004243D5"/>
    <w:rsid w:val="004260A0"/>
    <w:rsid w:val="004307CB"/>
    <w:rsid w:val="00433580"/>
    <w:rsid w:val="00436616"/>
    <w:rsid w:val="0044326F"/>
    <w:rsid w:val="00450EAB"/>
    <w:rsid w:val="00456A8F"/>
    <w:rsid w:val="00462A07"/>
    <w:rsid w:val="004645C1"/>
    <w:rsid w:val="0047163F"/>
    <w:rsid w:val="00472F19"/>
    <w:rsid w:val="0048208B"/>
    <w:rsid w:val="00482DCB"/>
    <w:rsid w:val="004833A0"/>
    <w:rsid w:val="0048655E"/>
    <w:rsid w:val="004B1778"/>
    <w:rsid w:val="004B1C00"/>
    <w:rsid w:val="004B4863"/>
    <w:rsid w:val="004B5D50"/>
    <w:rsid w:val="004D04E1"/>
    <w:rsid w:val="004F798B"/>
    <w:rsid w:val="0050065E"/>
    <w:rsid w:val="00502E05"/>
    <w:rsid w:val="0050686C"/>
    <w:rsid w:val="00513117"/>
    <w:rsid w:val="00513F06"/>
    <w:rsid w:val="0051597E"/>
    <w:rsid w:val="005227D4"/>
    <w:rsid w:val="005231E7"/>
    <w:rsid w:val="005274C2"/>
    <w:rsid w:val="00530AC4"/>
    <w:rsid w:val="00531096"/>
    <w:rsid w:val="00533A8E"/>
    <w:rsid w:val="00534F73"/>
    <w:rsid w:val="00546C4C"/>
    <w:rsid w:val="005535D5"/>
    <w:rsid w:val="0055379D"/>
    <w:rsid w:val="005663B4"/>
    <w:rsid w:val="00572FB1"/>
    <w:rsid w:val="0057471B"/>
    <w:rsid w:val="00576FE2"/>
    <w:rsid w:val="005776D4"/>
    <w:rsid w:val="005842D9"/>
    <w:rsid w:val="00585C01"/>
    <w:rsid w:val="00590E6B"/>
    <w:rsid w:val="005959D8"/>
    <w:rsid w:val="005A1BEA"/>
    <w:rsid w:val="005A32CA"/>
    <w:rsid w:val="005C0E0E"/>
    <w:rsid w:val="005C11A0"/>
    <w:rsid w:val="005C17ED"/>
    <w:rsid w:val="005C4D4D"/>
    <w:rsid w:val="005C6832"/>
    <w:rsid w:val="005C79C0"/>
    <w:rsid w:val="005D00F2"/>
    <w:rsid w:val="005D3465"/>
    <w:rsid w:val="005D7CEB"/>
    <w:rsid w:val="005E59CA"/>
    <w:rsid w:val="005F0DC2"/>
    <w:rsid w:val="005F2731"/>
    <w:rsid w:val="005F4FEF"/>
    <w:rsid w:val="006036C9"/>
    <w:rsid w:val="0061107B"/>
    <w:rsid w:val="006111CC"/>
    <w:rsid w:val="00615A92"/>
    <w:rsid w:val="00617041"/>
    <w:rsid w:val="00624D4C"/>
    <w:rsid w:val="00624F45"/>
    <w:rsid w:val="006260B1"/>
    <w:rsid w:val="00626376"/>
    <w:rsid w:val="0063220B"/>
    <w:rsid w:val="0063562B"/>
    <w:rsid w:val="00641EE9"/>
    <w:rsid w:val="00644210"/>
    <w:rsid w:val="00646688"/>
    <w:rsid w:val="006473CC"/>
    <w:rsid w:val="00650693"/>
    <w:rsid w:val="006525B8"/>
    <w:rsid w:val="00661643"/>
    <w:rsid w:val="00672A12"/>
    <w:rsid w:val="006736EF"/>
    <w:rsid w:val="00687A97"/>
    <w:rsid w:val="006A07F5"/>
    <w:rsid w:val="006A7A94"/>
    <w:rsid w:val="006B314E"/>
    <w:rsid w:val="006B5529"/>
    <w:rsid w:val="006B56E0"/>
    <w:rsid w:val="006C45AE"/>
    <w:rsid w:val="006D219D"/>
    <w:rsid w:val="006D5B00"/>
    <w:rsid w:val="006E4813"/>
    <w:rsid w:val="006F7903"/>
    <w:rsid w:val="00707055"/>
    <w:rsid w:val="00715DA1"/>
    <w:rsid w:val="00721879"/>
    <w:rsid w:val="00721DAE"/>
    <w:rsid w:val="007277B9"/>
    <w:rsid w:val="007304DC"/>
    <w:rsid w:val="00731F36"/>
    <w:rsid w:val="00735C61"/>
    <w:rsid w:val="007418FC"/>
    <w:rsid w:val="007469C5"/>
    <w:rsid w:val="00746F42"/>
    <w:rsid w:val="00751159"/>
    <w:rsid w:val="0076007F"/>
    <w:rsid w:val="007677CD"/>
    <w:rsid w:val="00776132"/>
    <w:rsid w:val="0079291C"/>
    <w:rsid w:val="007A1C08"/>
    <w:rsid w:val="007A206C"/>
    <w:rsid w:val="007B36C2"/>
    <w:rsid w:val="007B386E"/>
    <w:rsid w:val="007B6936"/>
    <w:rsid w:val="007B7710"/>
    <w:rsid w:val="007D4C47"/>
    <w:rsid w:val="007F23E5"/>
    <w:rsid w:val="007F5360"/>
    <w:rsid w:val="007F733C"/>
    <w:rsid w:val="00802408"/>
    <w:rsid w:val="008123C1"/>
    <w:rsid w:val="00812FEB"/>
    <w:rsid w:val="00820CE0"/>
    <w:rsid w:val="00823B4C"/>
    <w:rsid w:val="008252E4"/>
    <w:rsid w:val="008259C3"/>
    <w:rsid w:val="008317FF"/>
    <w:rsid w:val="0084283C"/>
    <w:rsid w:val="0084431F"/>
    <w:rsid w:val="00852232"/>
    <w:rsid w:val="00852647"/>
    <w:rsid w:val="008529BF"/>
    <w:rsid w:val="00862F18"/>
    <w:rsid w:val="00864704"/>
    <w:rsid w:val="0087329E"/>
    <w:rsid w:val="00875C19"/>
    <w:rsid w:val="0088622B"/>
    <w:rsid w:val="00886E1C"/>
    <w:rsid w:val="008910B4"/>
    <w:rsid w:val="00896B55"/>
    <w:rsid w:val="0089710A"/>
    <w:rsid w:val="00897437"/>
    <w:rsid w:val="008A626D"/>
    <w:rsid w:val="008A6BF0"/>
    <w:rsid w:val="008C5CC5"/>
    <w:rsid w:val="008D0273"/>
    <w:rsid w:val="008D1C5C"/>
    <w:rsid w:val="008D6432"/>
    <w:rsid w:val="008D7B5A"/>
    <w:rsid w:val="008E7F7C"/>
    <w:rsid w:val="00900249"/>
    <w:rsid w:val="00902815"/>
    <w:rsid w:val="00904CB8"/>
    <w:rsid w:val="009122A9"/>
    <w:rsid w:val="0091659F"/>
    <w:rsid w:val="009269F4"/>
    <w:rsid w:val="00936DBB"/>
    <w:rsid w:val="009449D6"/>
    <w:rsid w:val="00945452"/>
    <w:rsid w:val="00945593"/>
    <w:rsid w:val="00946348"/>
    <w:rsid w:val="0095015B"/>
    <w:rsid w:val="00955469"/>
    <w:rsid w:val="00956832"/>
    <w:rsid w:val="00961BBA"/>
    <w:rsid w:val="00963E98"/>
    <w:rsid w:val="00967E0C"/>
    <w:rsid w:val="00967F37"/>
    <w:rsid w:val="009776DF"/>
    <w:rsid w:val="009B0E60"/>
    <w:rsid w:val="009B44F6"/>
    <w:rsid w:val="009C5ED3"/>
    <w:rsid w:val="009D3DA6"/>
    <w:rsid w:val="009D4D0B"/>
    <w:rsid w:val="009D7253"/>
    <w:rsid w:val="009E27F8"/>
    <w:rsid w:val="009E4BAA"/>
    <w:rsid w:val="009F1A44"/>
    <w:rsid w:val="009F4B66"/>
    <w:rsid w:val="00A04482"/>
    <w:rsid w:val="00A06C16"/>
    <w:rsid w:val="00A10A79"/>
    <w:rsid w:val="00A1118D"/>
    <w:rsid w:val="00A15913"/>
    <w:rsid w:val="00A176C7"/>
    <w:rsid w:val="00A202CC"/>
    <w:rsid w:val="00A2072A"/>
    <w:rsid w:val="00A32F4F"/>
    <w:rsid w:val="00A42923"/>
    <w:rsid w:val="00A52203"/>
    <w:rsid w:val="00A534B4"/>
    <w:rsid w:val="00A64E48"/>
    <w:rsid w:val="00A66C07"/>
    <w:rsid w:val="00A70B72"/>
    <w:rsid w:val="00A75708"/>
    <w:rsid w:val="00A75F8A"/>
    <w:rsid w:val="00A80205"/>
    <w:rsid w:val="00A8147C"/>
    <w:rsid w:val="00A838EE"/>
    <w:rsid w:val="00A938EA"/>
    <w:rsid w:val="00AB590A"/>
    <w:rsid w:val="00AB5E68"/>
    <w:rsid w:val="00AC171F"/>
    <w:rsid w:val="00AC19A4"/>
    <w:rsid w:val="00AC248B"/>
    <w:rsid w:val="00AC68EF"/>
    <w:rsid w:val="00AD1297"/>
    <w:rsid w:val="00AD1DD2"/>
    <w:rsid w:val="00AD3030"/>
    <w:rsid w:val="00AE7C51"/>
    <w:rsid w:val="00AF0C1F"/>
    <w:rsid w:val="00AF7755"/>
    <w:rsid w:val="00B00CD9"/>
    <w:rsid w:val="00B02E0C"/>
    <w:rsid w:val="00B03E36"/>
    <w:rsid w:val="00B05F5E"/>
    <w:rsid w:val="00B14405"/>
    <w:rsid w:val="00B27A35"/>
    <w:rsid w:val="00B34DBB"/>
    <w:rsid w:val="00B35BF2"/>
    <w:rsid w:val="00B37215"/>
    <w:rsid w:val="00B40847"/>
    <w:rsid w:val="00B52D9C"/>
    <w:rsid w:val="00B53A95"/>
    <w:rsid w:val="00B559A8"/>
    <w:rsid w:val="00B64A86"/>
    <w:rsid w:val="00B67432"/>
    <w:rsid w:val="00B74ED5"/>
    <w:rsid w:val="00B74F1A"/>
    <w:rsid w:val="00B81FD5"/>
    <w:rsid w:val="00B83BA4"/>
    <w:rsid w:val="00B8600A"/>
    <w:rsid w:val="00B91FAE"/>
    <w:rsid w:val="00B9660A"/>
    <w:rsid w:val="00BA786F"/>
    <w:rsid w:val="00BB3F51"/>
    <w:rsid w:val="00BD00B1"/>
    <w:rsid w:val="00BD0DCD"/>
    <w:rsid w:val="00BE3ECF"/>
    <w:rsid w:val="00BE4F07"/>
    <w:rsid w:val="00BE694A"/>
    <w:rsid w:val="00BE6B42"/>
    <w:rsid w:val="00C051C8"/>
    <w:rsid w:val="00C109E5"/>
    <w:rsid w:val="00C13506"/>
    <w:rsid w:val="00C1668D"/>
    <w:rsid w:val="00C20125"/>
    <w:rsid w:val="00C35441"/>
    <w:rsid w:val="00C40626"/>
    <w:rsid w:val="00C47E0E"/>
    <w:rsid w:val="00C54E1B"/>
    <w:rsid w:val="00C614BA"/>
    <w:rsid w:val="00C67CDD"/>
    <w:rsid w:val="00C67DBD"/>
    <w:rsid w:val="00C71BCC"/>
    <w:rsid w:val="00C7245F"/>
    <w:rsid w:val="00C727B0"/>
    <w:rsid w:val="00C83249"/>
    <w:rsid w:val="00C853BE"/>
    <w:rsid w:val="00C97A89"/>
    <w:rsid w:val="00CA4D21"/>
    <w:rsid w:val="00CA7B2F"/>
    <w:rsid w:val="00CB00DE"/>
    <w:rsid w:val="00CB5D14"/>
    <w:rsid w:val="00CC2736"/>
    <w:rsid w:val="00CD53B6"/>
    <w:rsid w:val="00CD7E3A"/>
    <w:rsid w:val="00CF2746"/>
    <w:rsid w:val="00CF2874"/>
    <w:rsid w:val="00CF76BD"/>
    <w:rsid w:val="00D023AA"/>
    <w:rsid w:val="00D03D47"/>
    <w:rsid w:val="00D127D2"/>
    <w:rsid w:val="00D22E47"/>
    <w:rsid w:val="00D23CAF"/>
    <w:rsid w:val="00D26E29"/>
    <w:rsid w:val="00D2745B"/>
    <w:rsid w:val="00D51AD9"/>
    <w:rsid w:val="00D53B70"/>
    <w:rsid w:val="00D5449D"/>
    <w:rsid w:val="00D566EC"/>
    <w:rsid w:val="00D60013"/>
    <w:rsid w:val="00D6298F"/>
    <w:rsid w:val="00D6488E"/>
    <w:rsid w:val="00D72FCD"/>
    <w:rsid w:val="00D73F5D"/>
    <w:rsid w:val="00D75AC9"/>
    <w:rsid w:val="00D81603"/>
    <w:rsid w:val="00D84EC4"/>
    <w:rsid w:val="00D905CB"/>
    <w:rsid w:val="00D95CD1"/>
    <w:rsid w:val="00DA4912"/>
    <w:rsid w:val="00DA5779"/>
    <w:rsid w:val="00DB4E51"/>
    <w:rsid w:val="00DC1397"/>
    <w:rsid w:val="00DC3501"/>
    <w:rsid w:val="00DC50F1"/>
    <w:rsid w:val="00DE2CC6"/>
    <w:rsid w:val="00DE383C"/>
    <w:rsid w:val="00DE59F9"/>
    <w:rsid w:val="00DF53F2"/>
    <w:rsid w:val="00DF5ACE"/>
    <w:rsid w:val="00E13E53"/>
    <w:rsid w:val="00E15667"/>
    <w:rsid w:val="00E2199E"/>
    <w:rsid w:val="00E22AB7"/>
    <w:rsid w:val="00E30F47"/>
    <w:rsid w:val="00E34893"/>
    <w:rsid w:val="00E3542D"/>
    <w:rsid w:val="00E3555F"/>
    <w:rsid w:val="00E36F83"/>
    <w:rsid w:val="00E440D7"/>
    <w:rsid w:val="00E44832"/>
    <w:rsid w:val="00E50A93"/>
    <w:rsid w:val="00E60268"/>
    <w:rsid w:val="00E70735"/>
    <w:rsid w:val="00E72C87"/>
    <w:rsid w:val="00E77B8B"/>
    <w:rsid w:val="00E8155E"/>
    <w:rsid w:val="00E85ADD"/>
    <w:rsid w:val="00E91A52"/>
    <w:rsid w:val="00E94B09"/>
    <w:rsid w:val="00EA0652"/>
    <w:rsid w:val="00EA0B37"/>
    <w:rsid w:val="00EA41C6"/>
    <w:rsid w:val="00EA7426"/>
    <w:rsid w:val="00EC7397"/>
    <w:rsid w:val="00ED0FCE"/>
    <w:rsid w:val="00ED50BD"/>
    <w:rsid w:val="00EE6018"/>
    <w:rsid w:val="00EF13D8"/>
    <w:rsid w:val="00F07855"/>
    <w:rsid w:val="00F12204"/>
    <w:rsid w:val="00F160DF"/>
    <w:rsid w:val="00F176EE"/>
    <w:rsid w:val="00F177FA"/>
    <w:rsid w:val="00F52774"/>
    <w:rsid w:val="00F53A41"/>
    <w:rsid w:val="00F56668"/>
    <w:rsid w:val="00F57BCE"/>
    <w:rsid w:val="00F62D5A"/>
    <w:rsid w:val="00F64AFD"/>
    <w:rsid w:val="00F65A1A"/>
    <w:rsid w:val="00F708ED"/>
    <w:rsid w:val="00F77187"/>
    <w:rsid w:val="00F832C8"/>
    <w:rsid w:val="00F83F44"/>
    <w:rsid w:val="00F8421E"/>
    <w:rsid w:val="00F86E35"/>
    <w:rsid w:val="00F92BD1"/>
    <w:rsid w:val="00F96A88"/>
    <w:rsid w:val="00FA3F1A"/>
    <w:rsid w:val="00FA5818"/>
    <w:rsid w:val="00FA5E9F"/>
    <w:rsid w:val="00FA5F1F"/>
    <w:rsid w:val="00FB2A0D"/>
    <w:rsid w:val="00FB4D89"/>
    <w:rsid w:val="00FC158A"/>
    <w:rsid w:val="00FC1A87"/>
    <w:rsid w:val="00FC1EFF"/>
    <w:rsid w:val="00FC2EC1"/>
    <w:rsid w:val="00FC3837"/>
    <w:rsid w:val="00FC3E07"/>
    <w:rsid w:val="00FD31B7"/>
    <w:rsid w:val="00FE1C09"/>
    <w:rsid w:val="00FE4AD1"/>
    <w:rsid w:val="00FF23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07CFEB1A-9495-42DA-A1E3-89B0D3FDF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441"/>
    <w:pPr>
      <w:spacing w:after="200" w:line="480" w:lineRule="auto"/>
    </w:pPr>
    <w:rPr>
      <w:rFonts w:ascii="Times New Roman" w:eastAsia="Calibri" w:hAnsi="Times New Roman" w:cs="Times New Roman"/>
      <w:sz w:val="24"/>
      <w:szCs w:val="24"/>
    </w:rPr>
  </w:style>
  <w:style w:type="paragraph" w:styleId="Ttulo1">
    <w:name w:val="heading 1"/>
    <w:basedOn w:val="Normal"/>
    <w:next w:val="Normal"/>
    <w:link w:val="Ttulo1Car"/>
    <w:uiPriority w:val="9"/>
    <w:qFormat/>
    <w:rsid w:val="00F842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qFormat/>
    <w:rsid w:val="003569D1"/>
    <w:pPr>
      <w:keepNext/>
      <w:keepLines/>
      <w:spacing w:before="200" w:after="0"/>
      <w:outlineLvl w:val="1"/>
    </w:pPr>
    <w:rPr>
      <w:rFonts w:eastAsia="Times New Roman"/>
      <w:bCs/>
      <w:i/>
    </w:rPr>
  </w:style>
  <w:style w:type="paragraph" w:styleId="Ttulo3">
    <w:name w:val="heading 3"/>
    <w:basedOn w:val="Normal"/>
    <w:next w:val="Normal"/>
    <w:link w:val="Ttulo3Car"/>
    <w:uiPriority w:val="9"/>
    <w:semiHidden/>
    <w:unhideWhenUsed/>
    <w:qFormat/>
    <w:rsid w:val="00C13506"/>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C35441"/>
    <w:rPr>
      <w:color w:val="0000FF"/>
      <w:u w:val="single"/>
    </w:rPr>
  </w:style>
  <w:style w:type="paragraph" w:customStyle="1" w:styleId="Default">
    <w:name w:val="Default"/>
    <w:rsid w:val="00B14405"/>
    <w:pPr>
      <w:autoSpaceDE w:val="0"/>
      <w:autoSpaceDN w:val="0"/>
      <w:adjustRightInd w:val="0"/>
      <w:spacing w:after="0" w:line="240" w:lineRule="auto"/>
    </w:pPr>
    <w:rPr>
      <w:rFonts w:ascii="Calibri" w:eastAsia="Calibri" w:hAnsi="Calibri" w:cs="Calibri"/>
      <w:color w:val="000000"/>
      <w:sz w:val="24"/>
      <w:szCs w:val="24"/>
      <w:lang w:eastAsia="es-MX"/>
    </w:rPr>
  </w:style>
  <w:style w:type="character" w:styleId="Hipervnculovisitado">
    <w:name w:val="FollowedHyperlink"/>
    <w:basedOn w:val="Fuentedeprrafopredeter"/>
    <w:uiPriority w:val="99"/>
    <w:semiHidden/>
    <w:unhideWhenUsed/>
    <w:rsid w:val="00344287"/>
    <w:rPr>
      <w:color w:val="954F72" w:themeColor="followedHyperlink"/>
      <w:u w:val="single"/>
    </w:rPr>
  </w:style>
  <w:style w:type="paragraph" w:styleId="Prrafodelista">
    <w:name w:val="List Paragraph"/>
    <w:basedOn w:val="Normal"/>
    <w:uiPriority w:val="34"/>
    <w:qFormat/>
    <w:rsid w:val="005C79C0"/>
    <w:pPr>
      <w:ind w:left="720"/>
      <w:contextualSpacing/>
    </w:pPr>
  </w:style>
  <w:style w:type="character" w:customStyle="1" w:styleId="Ttulo2Car">
    <w:name w:val="Título 2 Car"/>
    <w:basedOn w:val="Fuentedeprrafopredeter"/>
    <w:link w:val="Ttulo2"/>
    <w:uiPriority w:val="9"/>
    <w:rsid w:val="003569D1"/>
    <w:rPr>
      <w:rFonts w:ascii="Times New Roman" w:eastAsia="Times New Roman" w:hAnsi="Times New Roman" w:cs="Times New Roman"/>
      <w:bCs/>
      <w:i/>
      <w:sz w:val="24"/>
      <w:szCs w:val="24"/>
    </w:rPr>
  </w:style>
  <w:style w:type="character" w:customStyle="1" w:styleId="Ttulo1Car">
    <w:name w:val="Título 1 Car"/>
    <w:basedOn w:val="Fuentedeprrafopredeter"/>
    <w:link w:val="Ttulo1"/>
    <w:uiPriority w:val="9"/>
    <w:rsid w:val="00F8421E"/>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C13506"/>
    <w:rPr>
      <w:rFonts w:asciiTheme="majorHAnsi" w:eastAsiaTheme="majorEastAsia" w:hAnsiTheme="majorHAnsi" w:cstheme="majorBidi"/>
      <w:color w:val="1F4D78" w:themeColor="accent1" w:themeShade="7F"/>
      <w:sz w:val="24"/>
      <w:szCs w:val="24"/>
    </w:rPr>
  </w:style>
  <w:style w:type="paragraph" w:styleId="TtulodeTDC">
    <w:name w:val="TOC Heading"/>
    <w:basedOn w:val="Ttulo1"/>
    <w:next w:val="Normal"/>
    <w:uiPriority w:val="39"/>
    <w:unhideWhenUsed/>
    <w:qFormat/>
    <w:rsid w:val="005F4FEF"/>
    <w:pPr>
      <w:spacing w:line="259" w:lineRule="auto"/>
      <w:outlineLvl w:val="9"/>
    </w:pPr>
    <w:rPr>
      <w:lang w:eastAsia="es-MX"/>
    </w:rPr>
  </w:style>
  <w:style w:type="paragraph" w:styleId="TDC1">
    <w:name w:val="toc 1"/>
    <w:basedOn w:val="Normal"/>
    <w:next w:val="Normal"/>
    <w:autoRedefine/>
    <w:uiPriority w:val="39"/>
    <w:unhideWhenUsed/>
    <w:rsid w:val="00A10A79"/>
    <w:pPr>
      <w:tabs>
        <w:tab w:val="right" w:leader="dot" w:pos="9395"/>
      </w:tabs>
      <w:spacing w:after="100"/>
    </w:pPr>
    <w:rPr>
      <w:b/>
      <w:noProof/>
    </w:rPr>
  </w:style>
  <w:style w:type="paragraph" w:styleId="TDC2">
    <w:name w:val="toc 2"/>
    <w:basedOn w:val="Normal"/>
    <w:next w:val="Normal"/>
    <w:autoRedefine/>
    <w:uiPriority w:val="39"/>
    <w:unhideWhenUsed/>
    <w:rsid w:val="00402FD6"/>
    <w:pPr>
      <w:tabs>
        <w:tab w:val="right" w:leader="dot" w:pos="9395"/>
      </w:tabs>
      <w:spacing w:after="100" w:line="432" w:lineRule="auto"/>
      <w:ind w:left="238"/>
    </w:pPr>
  </w:style>
  <w:style w:type="paragraph" w:styleId="TDC3">
    <w:name w:val="toc 3"/>
    <w:basedOn w:val="Normal"/>
    <w:next w:val="Normal"/>
    <w:autoRedefine/>
    <w:uiPriority w:val="39"/>
    <w:unhideWhenUsed/>
    <w:rsid w:val="009F1A44"/>
    <w:pPr>
      <w:tabs>
        <w:tab w:val="right" w:leader="dot" w:pos="9395"/>
      </w:tabs>
      <w:spacing w:after="100"/>
      <w:ind w:left="708"/>
    </w:pPr>
  </w:style>
  <w:style w:type="paragraph" w:styleId="Encabezado">
    <w:name w:val="header"/>
    <w:basedOn w:val="Normal"/>
    <w:link w:val="EncabezadoCar"/>
    <w:uiPriority w:val="99"/>
    <w:unhideWhenUsed/>
    <w:rsid w:val="00F708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08ED"/>
    <w:rPr>
      <w:rFonts w:ascii="Times New Roman" w:eastAsia="Calibri" w:hAnsi="Times New Roman" w:cs="Times New Roman"/>
      <w:sz w:val="24"/>
      <w:szCs w:val="24"/>
    </w:rPr>
  </w:style>
  <w:style w:type="paragraph" w:styleId="Piedepgina">
    <w:name w:val="footer"/>
    <w:basedOn w:val="Normal"/>
    <w:link w:val="PiedepginaCar"/>
    <w:uiPriority w:val="99"/>
    <w:unhideWhenUsed/>
    <w:rsid w:val="00F708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08ED"/>
    <w:rPr>
      <w:rFonts w:ascii="Times New Roman" w:eastAsia="Calibri" w:hAnsi="Times New Roman" w:cs="Times New Roman"/>
      <w:sz w:val="24"/>
      <w:szCs w:val="24"/>
    </w:rPr>
  </w:style>
  <w:style w:type="paragraph" w:styleId="Textodeglobo">
    <w:name w:val="Balloon Text"/>
    <w:basedOn w:val="Normal"/>
    <w:link w:val="TextodegloboCar"/>
    <w:uiPriority w:val="99"/>
    <w:semiHidden/>
    <w:unhideWhenUsed/>
    <w:rsid w:val="006A7A9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A7A9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C1393-BF14-4B92-B746-E6742D865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28844</Words>
  <Characters>158644</Characters>
  <Application>Microsoft Office Word</Application>
  <DocSecurity>0</DocSecurity>
  <Lines>1322</Lines>
  <Paragraphs>374</Paragraphs>
  <ScaleCrop>false</ScaleCrop>
  <HeadingPairs>
    <vt:vector size="2" baseType="variant">
      <vt:variant>
        <vt:lpstr>Título</vt:lpstr>
      </vt:variant>
      <vt:variant>
        <vt:i4>1</vt:i4>
      </vt:variant>
    </vt:vector>
  </HeadingPairs>
  <TitlesOfParts>
    <vt:vector size="1" baseType="lpstr">
      <vt:lpstr/>
    </vt:vector>
  </TitlesOfParts>
  <Company>http://www.centor.mx.gd</Company>
  <LinksUpToDate>false</LinksUpToDate>
  <CharactersWithSpaces>187114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Invitado</dc:creator>
  <cp:lastModifiedBy>Blanca Leticia Ocampo Garcia del Alba</cp:lastModifiedBy>
  <cp:revision>2</cp:revision>
  <cp:lastPrinted>2014-08-06T17:43:00Z</cp:lastPrinted>
  <dcterms:created xsi:type="dcterms:W3CDTF">2014-08-06T10:03:00Z</dcterms:created>
  <dcterms:modified xsi:type="dcterms:W3CDTF">2014-08-06T10:03:00Z</dcterms:modified>
</cp:coreProperties>
</file>